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95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星链南钢・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智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元启境</w:t>
      </w:r>
    </w:p>
    <w:p w14:paraId="21EC7C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南钢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届校园招聘简章</w:t>
      </w:r>
    </w:p>
    <w:p w14:paraId="608EB0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南钢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名片】</w:t>
      </w:r>
    </w:p>
    <w:p w14:paraId="3912AA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※千亿级企业※</w:t>
      </w:r>
    </w:p>
    <w:p w14:paraId="3BB630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大型央企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中信集团先进材料板块明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星企业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</w:t>
      </w:r>
    </w:p>
    <w:p w14:paraId="0F17AF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（2025年中信集团位列《财富》世界500强第62名）</w:t>
      </w:r>
    </w:p>
    <w:p w14:paraId="5C73D3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国家“第二个五年计划”战略布局的重点钢企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※江苏钢铁工业摇篮※</w:t>
      </w:r>
    </w:p>
    <w:p w14:paraId="44A2BC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南京市支柱龙头企业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※</w:t>
      </w:r>
    </w:p>
    <w:p w14:paraId="49CCE3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uto"/>
        <w:ind w:left="0" w:right="0" w:firstLine="0"/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【关于我们】</w:t>
      </w:r>
    </w:p>
    <w:p w14:paraId="77E932AE">
      <w:pPr>
        <w:pStyle w:val="3"/>
        <w:widowControl/>
        <w:shd w:val="clear" w:color="auto" w:fill="FFFFFF"/>
        <w:wordWrap w:val="0"/>
        <w:spacing w:beforeAutospacing="0" w:afterAutospacing="0"/>
        <w:ind w:firstLine="420" w:firstLineChars="200"/>
        <w:rPr>
          <w:rStyle w:val="7"/>
          <w:rFonts w:ascii="宋体" w:hAnsi="宋体" w:eastAsia="宋体" w:cs="宋体"/>
          <w:b w:val="0"/>
          <w:color w:val="000000"/>
          <w:sz w:val="21"/>
          <w:szCs w:val="21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shd w:val="clear" w:color="auto" w:fill="FFFFFF"/>
          <w:lang w:bidi="ar"/>
        </w:rPr>
        <w:t>南钢集团，成立于1958年，是国家“第二个五年计划”战略布局的重点钢企，江苏钢铁工业的摇篮，国家先进制造业集群——苏南特钢材料产业集群重点企业，江苏省“1650”、南京市“4266”产业体系建设的链主企业。2000年南钢股份在上交所上市。</w:t>
      </w:r>
      <w:bookmarkStart w:id="0" w:name="OLE_LINK21"/>
      <w:bookmarkStart w:id="1" w:name="OLE_LINK20"/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shd w:val="clear" w:color="auto" w:fill="FFFFFF"/>
          <w:lang w:bidi="ar"/>
        </w:rPr>
        <w:t>南钢是中信泰富成员企业</w:t>
      </w:r>
      <w:bookmarkEnd w:id="0"/>
      <w:bookmarkEnd w:id="1"/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shd w:val="clear" w:color="auto" w:fill="FFFFFF"/>
          <w:lang w:bidi="ar"/>
        </w:rPr>
        <w:t>，坐落于国家级新区南京江北新区。围绕高端化、智能化、绿色化，南钢形成了国际一流的中厚板、特钢长材、复合材料精品基地。</w:t>
      </w:r>
    </w:p>
    <w:p w14:paraId="67604A81">
      <w:pPr>
        <w:ind w:firstLine="420" w:firstLineChars="200"/>
        <w:jc w:val="left"/>
        <w:rPr>
          <w:rStyle w:val="7"/>
          <w:rFonts w:ascii="宋体" w:hAnsi="宋体" w:eastAsia="宋体" w:cs="宋体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 w:val="0"/>
          <w:color w:val="000000"/>
          <w:kern w:val="0"/>
          <w:szCs w:val="21"/>
          <w:shd w:val="clear" w:color="auto" w:fill="FFFFFF"/>
          <w:lang w:bidi="ar"/>
        </w:rPr>
        <w:t>围绕钢铁主业，南钢构建产业链、智造服务、绿色低碳三大业务生态，控股、参股50家高科技企业，其中国家“小巨人”企业4家、省级以上专精特新企业9家。南钢优势产品成功应用于400多项大国重器及重点工程，包括第三代核电示范工程“华龙一号”、川藏铁路藏木雅鲁藏布江特大桥、白鹤滩水电站、大型豪华邮轮“爱达•魔都”号以及第二艘“爱达•花城”号等，实现了冶金领域的高水平科技自立自强。</w:t>
      </w:r>
    </w:p>
    <w:p w14:paraId="1ED5C0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 w:firstLineChars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高质量发展成效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】</w:t>
      </w:r>
    </w:p>
    <w:p w14:paraId="24B293FE">
      <w:pPr>
        <w:pStyle w:val="3"/>
        <w:widowControl/>
        <w:shd w:val="clear" w:color="auto" w:fill="FFFFFF"/>
        <w:wordWrap w:val="0"/>
        <w:spacing w:beforeAutospacing="0" w:afterAutospacing="0"/>
        <w:jc w:val="center"/>
        <w:rPr>
          <w:rStyle w:val="7"/>
          <w:rFonts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bCs/>
          <w:color w:val="000000"/>
          <w:sz w:val="21"/>
          <w:szCs w:val="21"/>
          <w:highlight w:val="none"/>
          <w:shd w:val="clear" w:color="auto" w:fill="FFFFFF"/>
        </w:rPr>
        <w:t>科技</w:t>
      </w:r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  <w:t>：国家技术创新示范企业、国家企业技术中心、国家知识产权示范企业、</w:t>
      </w:r>
      <w:bookmarkStart w:id="2" w:name="OLE_LINK25"/>
      <w:bookmarkStart w:id="3" w:name="OLE_LINK24"/>
      <w:bookmarkStart w:id="4" w:name="OLE_LINK26"/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  <w:t>中国工业大奖企业</w:t>
      </w:r>
      <w:bookmarkEnd w:id="2"/>
      <w:bookmarkEnd w:id="3"/>
      <w:bookmarkEnd w:id="4"/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  <w:t>，荣获国家科技进步奖6项、连续3年获得冶金科技奖特等奖</w:t>
      </w:r>
    </w:p>
    <w:p w14:paraId="2B4CD04B">
      <w:pPr>
        <w:pStyle w:val="3"/>
        <w:widowControl/>
        <w:shd w:val="clear" w:color="auto" w:fill="FFFFFF"/>
        <w:wordWrap w:val="0"/>
        <w:spacing w:beforeAutospacing="0" w:afterAutospacing="0"/>
        <w:jc w:val="center"/>
        <w:rPr>
          <w:rStyle w:val="7"/>
          <w:rFonts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bCs/>
          <w:color w:val="000000"/>
          <w:sz w:val="21"/>
          <w:szCs w:val="21"/>
          <w:highlight w:val="none"/>
          <w:shd w:val="clear" w:color="auto" w:fill="FFFFFF"/>
        </w:rPr>
        <w:t>数智</w:t>
      </w:r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  <w:t>：</w:t>
      </w:r>
      <w:bookmarkStart w:id="5" w:name="OLE_LINK42"/>
      <w:bookmarkStart w:id="6" w:name="OLE_LINK41"/>
      <w:r>
        <w:rPr>
          <w:rStyle w:val="7"/>
          <w:rFonts w:hint="eastAsia" w:ascii="宋体" w:hAnsi="宋体" w:eastAsia="宋体" w:cs="宋体"/>
          <w:b w:val="0"/>
          <w:color w:val="000000"/>
          <w:sz w:val="21"/>
          <w:szCs w:val="21"/>
          <w:highlight w:val="none"/>
          <w:shd w:val="clear" w:color="auto" w:fill="FFFFFF"/>
        </w:rPr>
        <w:t>联合华为发布“元冶•钢铁大模型”，入选国家卓越级智能工厂（第一批）、首批“数字领航”企业，荣获全国“数据要素×”大赛总决赛第二名（江苏省第一名）</w:t>
      </w:r>
      <w:bookmarkEnd w:id="5"/>
      <w:bookmarkEnd w:id="6"/>
    </w:p>
    <w:p w14:paraId="1267AD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绿色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：荣获国家级绿色工厂、国家工业旅游示范基地、国家3A级旅游景区</w:t>
      </w:r>
    </w:p>
    <w:p w14:paraId="3D79F3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竞争力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：连续8年中国钢铁企业综合竞争力A+级（极强）、世界钢铁企业技术竞争力第10位、中国第5位</w:t>
      </w:r>
    </w:p>
    <w:p w14:paraId="5CD6B7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招聘专业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6265"/>
      </w:tblGrid>
      <w:tr w14:paraId="64EC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57" w:type="dxa"/>
            <w:vAlign w:val="center"/>
          </w:tcPr>
          <w:p w14:paraId="0EB951A1">
            <w:pPr>
              <w:adjustRightInd w:val="0"/>
              <w:snapToGrid w:val="0"/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iCs/>
                <w:color w:val="000000" w:themeColor="text1"/>
                <w:kern w:val="0"/>
                <w:sz w:val="21"/>
                <w:szCs w:val="21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生产工艺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类</w:t>
            </w:r>
          </w:p>
        </w:tc>
        <w:tc>
          <w:tcPr>
            <w:tcW w:w="6265" w:type="dxa"/>
            <w:vAlign w:val="center"/>
          </w:tcPr>
          <w:p w14:paraId="76CCCDAB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75" w:afterAutospacing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电力系统自动化技术专业</w:t>
            </w:r>
          </w:p>
          <w:p w14:paraId="3E519543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75" w:afterAutospacing="0" w:line="240" w:lineRule="auto"/>
              <w:ind w:left="0" w:right="0" w:firstLine="0"/>
              <w:jc w:val="both"/>
              <w:rPr>
                <w:rStyle w:val="7"/>
                <w:rFonts w:hint="eastAsia" w:ascii="宋体" w:hAnsi="宋体" w:eastAsia="宋体" w:cs="宋体"/>
                <w:iCs/>
                <w:color w:val="000000" w:themeColor="text1"/>
                <w:kern w:val="0"/>
                <w:sz w:val="21"/>
                <w:szCs w:val="21"/>
                <w:highlight w:val="none"/>
                <w:u w:val="singl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电力系统继电保护与自动化技术专业</w:t>
            </w:r>
          </w:p>
          <w:p w14:paraId="1B4FC4C3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75" w:afterAutospacing="0" w:line="240" w:lineRule="auto"/>
              <w:ind w:left="0" w:right="0" w:firstLine="0"/>
              <w:jc w:val="both"/>
              <w:rPr>
                <w:rStyle w:val="7"/>
                <w:rFonts w:hint="eastAsia" w:ascii="宋体" w:hAnsi="宋体" w:eastAsia="宋体" w:cs="宋体"/>
                <w:iCs/>
                <w:color w:val="000000" w:themeColor="text1"/>
                <w:kern w:val="0"/>
                <w:sz w:val="21"/>
                <w:szCs w:val="21"/>
                <w:highlight w:val="none"/>
                <w:u w:val="singl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输配电工程技术专业</w:t>
            </w:r>
          </w:p>
          <w:p w14:paraId="29C1CFB9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75" w:afterAutospacing="0" w:line="240" w:lineRule="auto"/>
              <w:ind w:left="0" w:right="0" w:firstLine="0"/>
              <w:jc w:val="both"/>
              <w:rPr>
                <w:rStyle w:val="7"/>
                <w:rFonts w:hint="eastAsia" w:ascii="宋体" w:hAnsi="宋体" w:eastAsia="宋体" w:cs="宋体"/>
                <w:iCs/>
                <w:color w:val="000000" w:themeColor="text1"/>
                <w:kern w:val="0"/>
                <w:sz w:val="21"/>
                <w:szCs w:val="21"/>
                <w:highlight w:val="none"/>
                <w:u w:val="singl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发电厂及电力系统专业</w:t>
            </w:r>
          </w:p>
          <w:p w14:paraId="170FDC64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75" w:afterAutospacing="0" w:line="240" w:lineRule="auto"/>
              <w:ind w:left="0" w:right="0" w:firstLine="0"/>
              <w:jc w:val="both"/>
              <w:rPr>
                <w:rStyle w:val="7"/>
                <w:rFonts w:hint="eastAsia" w:ascii="宋体" w:hAnsi="宋体" w:eastAsia="宋体" w:cs="宋体"/>
                <w:iCs/>
                <w:color w:val="000000" w:themeColor="text1"/>
                <w:kern w:val="0"/>
                <w:sz w:val="21"/>
                <w:szCs w:val="21"/>
                <w:highlight w:val="none"/>
                <w:u w:val="singl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供配电其他相关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专业</w:t>
            </w:r>
          </w:p>
        </w:tc>
      </w:tr>
    </w:tbl>
    <w:p w14:paraId="2AED1A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 w:firstLineChars="0"/>
        <w:jc w:val="center"/>
        <w:textAlignment w:val="auto"/>
        <w:rPr>
          <w:rStyle w:val="7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【全周期成长支持体系】</w:t>
      </w:r>
    </w:p>
    <w:p w14:paraId="05F3AA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阶梯式培养</w:t>
      </w:r>
    </w:p>
    <w:p w14:paraId="44B529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南钢龙计划：新大学生培训→潜龙训练营→飞龙训练营→腾龙训练营</w:t>
      </w:r>
    </w:p>
    <w:p w14:paraId="6C1FDE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聚焦训战结合、项目实践等方式，强化历练</w:t>
      </w:r>
    </w:p>
    <w:p w14:paraId="62416E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成长加速度</w:t>
      </w:r>
    </w:p>
    <w:p w14:paraId="50DEF9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丰富学习资源覆盖、完善培养体系护航、清晰成长路径导航</w:t>
      </w:r>
    </w:p>
    <w:p w14:paraId="2333A1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轮岗锻炼拓视野、实战项目强能力，导师领航传经验、专家带培提素养</w:t>
      </w:r>
    </w:p>
    <w:p w14:paraId="14DDF3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设立七大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职业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发展序列：管理、技术研发、专业职能、营销、投资、操作、数字化</w:t>
      </w:r>
    </w:p>
    <w:p w14:paraId="31382D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优秀者可推荐为中信集团管培生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入选中信泰富优秀人才计划，链接更高平台资源</w:t>
      </w:r>
    </w:p>
    <w:p w14:paraId="54A4AB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搭建海外联合培养博士、海外访问工程师等项目，推荐优秀人才赴境外实践锻炼</w:t>
      </w:r>
    </w:p>
    <w:p w14:paraId="5EE9D9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全方位福利助力成长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】</w:t>
      </w:r>
    </w:p>
    <w:p w14:paraId="599EAF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极具竞争力的薪酬激励</w:t>
      </w:r>
    </w:p>
    <w:p w14:paraId="6FD0C9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工资奖金：基本工资、司龄工资、月度奖金、年终奖金、单项奖金</w:t>
      </w:r>
    </w:p>
    <w:p w14:paraId="54BC7FC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长期激励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：股权激励、合伙人机制、项目跟投、项目Carry、效益分成</w:t>
      </w:r>
    </w:p>
    <w:p w14:paraId="25D133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坚实可靠的保障体系</w:t>
      </w:r>
    </w:p>
    <w:p w14:paraId="77EEA1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法定保障：五险一金（住房公积金按国家最高标准缴存）</w:t>
      </w:r>
    </w:p>
    <w:p w14:paraId="14EF176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补充保障：企业年金、补充医疗补助等</w:t>
      </w:r>
    </w:p>
    <w:p w14:paraId="63DE54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暖心实用的福利关怀</w:t>
      </w:r>
    </w:p>
    <w:p w14:paraId="44A2BE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日常福利：职工食堂、职工超市、健康体检、通勤班车、节日福利、生日福利等</w:t>
      </w:r>
    </w:p>
    <w:p w14:paraId="2054A91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津补贴：用餐补贴、交通补贴、差旅补贴、高温补贴、高技能人才津贴、名校优生补贴等</w:t>
      </w:r>
    </w:p>
    <w:p w14:paraId="4816C9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安心宜居的住房支持</w:t>
      </w:r>
      <w:bookmarkStart w:id="7" w:name="_GoBack"/>
      <w:bookmarkEnd w:id="7"/>
    </w:p>
    <w:p w14:paraId="2C7FD6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专属人才公寓：专科生享双人间，精装标准，拎包入住</w:t>
      </w:r>
    </w:p>
    <w:p w14:paraId="095432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叠加地方补贴：同步享受南京市租房补贴政策，双重保障住房需求</w:t>
      </w:r>
    </w:p>
    <w:p w14:paraId="4F41AB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持续成长的关爱支持</w:t>
      </w:r>
    </w:p>
    <w:p w14:paraId="5C8C52C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发展激励：学历提升奖励、技能提升奖励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保障延伸：职工疗休养、工会女职工康乐险、万人行春秋游</w:t>
      </w:r>
    </w:p>
    <w:p w14:paraId="6D8636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活力充盈的生活空间</w:t>
      </w:r>
    </w:p>
    <w:p w14:paraId="39D9A5F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国内第一家达到“绿色建筑三星级”的体育公园（包含游泳馆、网球馆、羽毛球馆、乒乓球馆、健身房、瑜伽馆、足球场等）</w:t>
      </w:r>
    </w:p>
    <w:p w14:paraId="2C0D32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南钢影剧院上线幸福蓝海，定期放映及演出、文化体育协会、社交联谊、职工运动会</w:t>
      </w:r>
    </w:p>
    <w:p w14:paraId="1C86A5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招聘流程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】</w:t>
      </w:r>
    </w:p>
    <w:p w14:paraId="3137F8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简历投递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→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简历筛选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→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专业面试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→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签订三方协议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→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入职</w:t>
      </w:r>
    </w:p>
    <w:p w14:paraId="465DB1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简历投递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】</w:t>
      </w:r>
    </w:p>
    <w:p w14:paraId="48ACC4D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方式1：邮箱投递：简历命名“院校+专业+姓名”发送至 zhangxiaojun@njsteel.com.cn，完成投递</w:t>
      </w:r>
    </w:p>
    <w:p w14:paraId="4F8711F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方式2：线下投递</w:t>
      </w:r>
    </w:p>
    <w:p w14:paraId="3EDBDB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参加南钢专场宣讲会，具体时间地点见校方就业网通知</w:t>
      </w:r>
    </w:p>
    <w:p w14:paraId="4AA37C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18D188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联系人：张老师</w:t>
      </w:r>
    </w:p>
    <w:p w14:paraId="2D55C8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联系电话：025-56880567</w:t>
      </w:r>
    </w:p>
    <w:p w14:paraId="5A65CC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</w:p>
    <w:p w14:paraId="427BC9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了解更多公司资讯，敬请关注“南京钢铁”微信公众号</w:t>
      </w:r>
    </w:p>
    <w:p w14:paraId="1EC269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在南钢，开启充满机遇与创造的人生副本</w:t>
      </w:r>
    </w:p>
    <w:p w14:paraId="783B86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期待与你一起，推动行业的未来发展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8C935"/>
    <w:multiLevelType w:val="singleLevel"/>
    <w:tmpl w:val="81B8C935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6C18"/>
    <w:rsid w:val="18075128"/>
    <w:rsid w:val="18674386"/>
    <w:rsid w:val="1E0122A1"/>
    <w:rsid w:val="1E6C52CA"/>
    <w:rsid w:val="21022930"/>
    <w:rsid w:val="21DC7240"/>
    <w:rsid w:val="22646317"/>
    <w:rsid w:val="2C46226B"/>
    <w:rsid w:val="2DD613CD"/>
    <w:rsid w:val="2FFC0904"/>
    <w:rsid w:val="3CD37F07"/>
    <w:rsid w:val="47354361"/>
    <w:rsid w:val="474B6C18"/>
    <w:rsid w:val="47B70069"/>
    <w:rsid w:val="4C2C2DD4"/>
    <w:rsid w:val="4F846A83"/>
    <w:rsid w:val="50632C1E"/>
    <w:rsid w:val="50DA12C4"/>
    <w:rsid w:val="55BE25C3"/>
    <w:rsid w:val="5B6836FC"/>
    <w:rsid w:val="5B953DC6"/>
    <w:rsid w:val="69F51EE6"/>
    <w:rsid w:val="6B360183"/>
    <w:rsid w:val="6D9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1611</Words>
  <Characters>1679</Characters>
  <Lines>0</Lines>
  <Paragraphs>0</Paragraphs>
  <TotalTime>6</TotalTime>
  <ScaleCrop>false</ScaleCrop>
  <LinksUpToDate>false</LinksUpToDate>
  <CharactersWithSpaces>1680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2025-08-07T06:38:00Z</dcterms:created>
  <dc:creator>彼得周</dc:creator>
  <cp:lastModifiedBy>张晓俊</cp:lastModifiedBy>
  <dcterms:modified xsi:type="dcterms:W3CDTF">2025-10-10T09:37:01Z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AD7FA3FE2BE444ADAC0518150D48EBBA_11</vt:lpwstr>
  </property>
  <property fmtid="{D5CDD505-2E9C-101B-9397-08002B2CF9AE}" pid="4" name="KSOTemplateDocerSaveRecord">
    <vt:lpwstr>eyJoZGlkIjoiZTY5NzdkMmZjMzFhZWE2MzY4OGE1MWMzZjc0Y2E3N2QiLCJ1c2VySWQiOiIxNzIxNTAxMDE0In0=</vt:lpwstr>
  </property>
</Properties>
</file>