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r>
        <w:drawing>
          <wp:inline distT="0" distB="0" distL="114300" distR="114300">
            <wp:extent cx="5266690" cy="8524240"/>
            <wp:effectExtent l="0" t="0" r="1016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6690" cy="85242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书名：民法典1000问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作者：马芳 编著</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出版社：中国画报出版社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出版日期：2024-09</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ISBN：9787514623833</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页码：42</w:t>
      </w:r>
      <w:r>
        <w:rPr>
          <w:rFonts w:hint="eastAsia" w:asciiTheme="minorEastAsia" w:hAnsiTheme="minorEastAsia" w:cstheme="minorEastAsia"/>
          <w:b w:val="0"/>
          <w:i w:val="0"/>
          <w:caps w:val="0"/>
          <w:color w:val="auto"/>
          <w:spacing w:val="0"/>
          <w:kern w:val="0"/>
          <w:sz w:val="24"/>
          <w:szCs w:val="24"/>
          <w:shd w:val="clear" w:fill="FFFFFF"/>
          <w:lang w:val="en-US" w:eastAsia="zh-CN" w:bidi="ar"/>
        </w:rPr>
        <w:t>0</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定价：89.00元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装帧：平装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iCs w:val="0"/>
          <w:caps w:val="0"/>
          <w:color w:val="auto"/>
          <w:spacing w:val="0"/>
          <w:sz w:val="24"/>
          <w:szCs w:val="24"/>
          <w:lang w:val="en-US" w:eastAsia="zh-CN"/>
        </w:rPr>
        <w:t xml:space="preserve">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民法典1000问将民法典7编1260条条文，以“身边案例提出问题依法解析”的形式一问一答逐条精解，内容贴近生活，通俗易懂本书原汁原味保留民法典“大全”特色，按照民法典法律条文线索，按照民法典篇章顺序，物权问题合同问题人格权问题婚姻家庭问题继承问题以及侵权问题，让每位读者具备法律意识，知法懂法，依法行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总则</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章 基本规定</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 自然人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节 民事权利能力和民事行为能力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第二节 监护</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第三节 宣告失踪和宣告死亡</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第四节 个体工商户和农村承包经营户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法人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cstheme="minorEastAsia"/>
          <w:b w:val="0"/>
          <w:i w:val="0"/>
          <w:caps w:val="0"/>
          <w:color w:val="auto"/>
          <w:spacing w:val="0"/>
          <w:kern w:val="0"/>
          <w:sz w:val="24"/>
          <w:szCs w:val="24"/>
          <w:shd w:val="clear" w:fill="FFFFFF"/>
          <w:lang w:val="en-US" w:eastAsia="zh-CN" w:bidi="ar"/>
        </w:rPr>
        <w:t>第一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节 一般规定</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第二节 营利法人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第三节 非营利法人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ascii="宋体" w:hAnsi="宋体" w:eastAsia="宋体" w:cs="宋体"/>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ascii="宋体" w:hAnsi="宋体" w:eastAsia="宋体" w:cs="宋体"/>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3040" cy="8225155"/>
            <wp:effectExtent l="0" t="0" r="381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3040" cy="822515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书名：中国电力司法鉴定概述与案例评析</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作者：吕振勇</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编</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出版社：中国电力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"https://search.jd.com/Search?keyword=%E4%B8%AD%E5%9B%BD%E7%94%B5%E5%8A%9B%E5%87%BA%E7%89%88%E7%A4%BE&amp;enc=utf-8"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出版日期：2025-01</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ISBN：9787519894115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224</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定价：60</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装帧：平装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在概述中国司法鉴定尤其是电力司法鉴定的发展历史、基本制度、鉴定专门机构、鉴定受理范围、鉴定工作程序、鉴定机构和司法鉴定人的权利义务与职责、鉴定的法律依据、实践特点与问题启示的基础上，遴选了9大类、41个典型案例加以法律评析。本书梳理了电力司法鉴定案件的一般规律和特殊问题，不仅可以指导电力企业有效防范法律风险，减少讼累和经济损失，同时对进一步完善电力司法鉴定工作，帮助司法鉴定人依法规范开展鉴定业务也有着积极的促进作用；为公安机关、司法机关工作人员判断涉电案件的因果关系和法律责任开拓思路；为法律高等院校师生、社会法律工作者开展证据学研究提供参考；为律师、法律顾问等收集涉电案件证据提供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一编电力司法鉴定概述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章中国司法鉴定制度的历史发展过程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一、古代司法鉴定的产生与特点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二、近代司法鉴定的发展与特点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三、现代司法鉴定的作用与特点</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章中国电力司法鉴定的兴起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一、电力事业高速发展伴随了电力司法鉴定的兴起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二、电力科技高速发展，电力司法鉴定的发展</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三、电力法律制度的普及、电力法律纠纷的增多，增加了电力司法鉴定的需求</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章中国电力司法鉴定机构简介</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default" w:asciiTheme="minorEastAsia" w:hAnsiTheme="minorEastAsia" w:eastAsiaTheme="minorEastAsia" w:cstheme="minorEastAsia"/>
          <w:sz w:val="24"/>
          <w:szCs w:val="24"/>
          <w:lang w:val="en-US" w:eastAsia="zh-CN"/>
        </w:rPr>
      </w:pPr>
      <w:r>
        <w:drawing>
          <wp:inline distT="0" distB="0" distL="114300" distR="114300">
            <wp:extent cx="5657215" cy="8133080"/>
            <wp:effectExtent l="0" t="0" r="6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657215" cy="8133080"/>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书名：供电营销常见法律纠纷案例评析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作者：刘慧 等编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instrText xml:space="preserve"> HYPERLINK "https://search.jd.com/Search?keyword=%E4%B8%8A%E6%B5%B7%E4%BA%A4%E9%80%9A%E5%A4%A7%E5%AD%A6%E5%87%BA%E7%89%88%E7%A4%BE&amp;enc=utf-8" \t "https://item.jd.com/_blank" </w:instrTex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中国电力出版社</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出版日期：2024-10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ISBN：9787519890230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页码：249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定价：65.00元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i w:val="0"/>
          <w:iCs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color w:val="auto"/>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供电营销常见法律纠纷案例评析》所选取的案例来自“裁判文书网”与“</w:t>
      </w:r>
      <w:bookmarkStart w:id="0" w:name="OLE_LINK1"/>
      <w:r>
        <w:rPr>
          <w:rFonts w:hint="eastAsia" w:asciiTheme="minorEastAsia" w:hAnsiTheme="minorEastAsia" w:cstheme="minorEastAsia"/>
          <w:i w:val="0"/>
          <w:iCs w:val="0"/>
          <w:caps w:val="0"/>
          <w:color w:val="auto"/>
          <w:spacing w:val="0"/>
          <w:kern w:val="0"/>
          <w:sz w:val="24"/>
          <w:szCs w:val="24"/>
          <w:shd w:val="clear" w:fill="FFFFFF"/>
          <w:lang w:val="en-US" w:eastAsia="zh-CN" w:bidi="ar"/>
        </w:rPr>
        <w:t>人民</w:t>
      </w:r>
      <w:bookmarkEnd w:id="0"/>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法院案例库”，可根据案号查询完整案件信息。需要特别说明的是，该书选取的案例部分发生于《中华</w:t>
      </w:r>
      <w:r>
        <w:rPr>
          <w:rFonts w:hint="eastAsia" w:asciiTheme="minorEastAsia" w:hAnsiTheme="minorEastAsia" w:cstheme="minorEastAsia"/>
          <w:i w:val="0"/>
          <w:iCs w:val="0"/>
          <w:caps w:val="0"/>
          <w:color w:val="auto"/>
          <w:spacing w:val="0"/>
          <w:kern w:val="0"/>
          <w:sz w:val="24"/>
          <w:szCs w:val="24"/>
          <w:shd w:val="clear" w:fill="FFFFFF"/>
          <w:lang w:val="en-US" w:eastAsia="zh-CN" w:bidi="ar"/>
        </w:rPr>
        <w:t>人民</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共和国民法典》施行前，适用当时的法律、司法解释规定，但《中华</w:t>
      </w:r>
      <w:r>
        <w:rPr>
          <w:rFonts w:hint="eastAsia" w:asciiTheme="minorEastAsia" w:hAnsiTheme="minorEastAsia" w:cstheme="minorEastAsia"/>
          <w:i w:val="0"/>
          <w:iCs w:val="0"/>
          <w:caps w:val="0"/>
          <w:color w:val="auto"/>
          <w:spacing w:val="0"/>
          <w:kern w:val="0"/>
          <w:sz w:val="24"/>
          <w:szCs w:val="24"/>
          <w:shd w:val="clear" w:fill="FFFFFF"/>
          <w:lang w:val="en-US" w:eastAsia="zh-CN" w:bidi="ar"/>
        </w:rPr>
        <w:t>人民</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共和国民法典》施行后相关法律法规已废止，无法作为后来案件的参考，故该书将相关法条统一更新至《中华</w:t>
      </w:r>
      <w:r>
        <w:rPr>
          <w:rFonts w:hint="eastAsia" w:asciiTheme="minorEastAsia" w:hAnsiTheme="minorEastAsia" w:cstheme="minorEastAsia"/>
          <w:i w:val="0"/>
          <w:iCs w:val="0"/>
          <w:caps w:val="0"/>
          <w:color w:val="auto"/>
          <w:spacing w:val="0"/>
          <w:kern w:val="0"/>
          <w:sz w:val="24"/>
          <w:szCs w:val="24"/>
          <w:shd w:val="clear" w:fill="FFFFFF"/>
          <w:lang w:val="en-US" w:eastAsia="zh-CN" w:bidi="ar"/>
        </w:rPr>
        <w:t>人民</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共和国民法典》，以期对后来相关案件有所指导。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前言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第一章 停电纠纷</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第一节 不可抗力导致停电供电公司不承担损失</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第二节 用户未按约定配自备电源停电损失自负</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第二章 触电纠纷</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第一节 供电企业开展用电检查责任不应无限扩大</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第二节 供电企业有限承担受电工程竣工检验责任</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第三章 电费纠纷</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第一节 电费违约金和违约使用电费可能被调低</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第二节 破产重整企业所欠电费应及时申报债权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581015" cy="784796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581015" cy="784796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书名：人工智能与就业冲击：来自机器人的证据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作者：周世军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"https://search.jd.com/Search?keyword=%E4%B8%AD%E5%9B%BD%E7%A7%91%E5%AD%A6%E6%8A%80%E6%9C%AF%E5%87%BA%E7%89%88%E7%A4%BE&amp;enc=utf-8"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中国社会科学</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出版日期：2024</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ISBN：9787522742779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页码：233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定价：9</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本书紧扣中国现实境, 基于偏向型技步等一些相关理论, 以工业机器人使用为例, 理论探讨人工智能对就业的作用机制, 并实证研究和案例分析人工智能对劳动力就业及其工资收入产生的影响。人工智能是未来的战略性技术, 对就业的影响是把“双刃剑”, 不仅带来了就业冲击风险, 而且也创造了新增就业机会。就业是民生之本, 加快发展人工智能的同时, 防范就业冲击风险, 抓住就业创造机遇, 则须从理论高度厘清“双刃剑”影响。相关研究日益丰富, 但基于中国现实境的研究明显不足。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bidi w:val="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 绪论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第一节 问题提出</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第二节 背景意义</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 文献综述</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第一节 人工智能对劳动力就业的影响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第二节 人工智能对劳动力工资的影响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 人工智能对就业的影晌机制</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第一节 人工智能与劳动力就业</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第二节 人工智能与劳动力工资</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drawing>
          <wp:inline distT="0" distB="0" distL="114300" distR="114300">
            <wp:extent cx="5266690" cy="8248015"/>
            <wp:effectExtent l="0" t="0" r="1016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5266690" cy="824801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书名：供电运维检修法律纠纷典型案例评析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作者：国网浙江省电力有限公司</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 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出版社：中国电力</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出版日期：2024-12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ISBN：9787519893514</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页码：320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定价：66</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开本：16开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本书结合供电企业运维检修工作中经常遇到的法律纠纷问题，归纳整理政策处理纠纷化解、典型停电纠纷化解、电 质量纠纷化解、供电企业高压触电无过错责任、电力设施运行维护责任、电力设施保护、安全生产刑事责任风险、配网项目管理等八个方面的37个焦点内容，分章节逐一作专题剖析，包含参考案例、法律分析、风险警示、防控要点、管理建议等。本书所摘取的案例均来自可公开查询的“裁判文书网”。为便于读者更好地了解案情的来龙去脉，每个案例都标明了案号。读者如果认为参考案例案情简介不够到位，可以通过网络查找到有关判决书，详尽了解案件细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前言</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第一章 政策处理纠纷化解专题 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第一节 电网项目涉及公益遇阻应依法排除妨碍 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第二节 电网项目涉及公益可依法征收土地房屋 9</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第二章 典型停电纠纷化解专题 51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第一节 不可抗力导致停电供电公司不承担损失 51</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第二节 因自然灾害等断电供电方无需事先通知 58</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第三章 电能质量纠纷化解专题 93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drawing>
          <wp:inline distT="0" distB="0" distL="114300" distR="114300">
            <wp:extent cx="5694680" cy="8075930"/>
            <wp:effectExtent l="0" t="0" r="127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694680" cy="807593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书名：知识产权80个热点问题</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作者：王现辉|责编：刘悦|总主编：韩光编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出版社：中国法治</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出版社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出版日期：2025-01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ISBN：9787521627213</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页码：312</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定价：79.8</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装帧：平装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bookmarkStart w:id="1" w:name="_GoBack"/>
      <w:bookmarkEnd w:id="1"/>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开本：16</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480" w:firstLineChars="200"/>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480" w:firstLineChars="20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本书共分为六个篇章，全面介绍了专利，商标，著作权，反不正当竞争、垄断，电子商务和特许经营，证据规则、执行实务，汇总解答了80个热点疑难问题，为企业，尤其是创新型企业、互联网企业管理人员，企业法务和知识产权管理部人员的工作开展提供专业支持。 以提出问题的形式，向大家呈现出知识产权相关业务的具体解决方案。其中既有 立法动态的分析，也有经典案例的分享，内容丰富。本书体例完整、清晰、流畅，查阅方便；文字简洁，语言流畅，为相关从业人员指出日常工作中需要注意的问题。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专利篇</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专利申请的 时机是何时</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什么时候需要“将一项权利要求写到5页纸以上”</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专利和商业秘密保护应怎样举证</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商标篇</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商标在先使用抗辩权何时可以适用</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商标法不同条款对商标知名度的要求有哪些区别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著作权篇</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网页被抄袭了要怎么维权</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图片侵权应如何进行抗辩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auto"/>
    <w:pitch w:val="default"/>
    <w:sig w:usb0="A10006FF" w:usb1="4000205B" w:usb2="0000001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67D3DF4"/>
    <w:rsid w:val="06FB3367"/>
    <w:rsid w:val="071D17B4"/>
    <w:rsid w:val="073E4821"/>
    <w:rsid w:val="07E95068"/>
    <w:rsid w:val="087F603E"/>
    <w:rsid w:val="088E26B0"/>
    <w:rsid w:val="08C7736C"/>
    <w:rsid w:val="08E566E0"/>
    <w:rsid w:val="09080709"/>
    <w:rsid w:val="09F636F2"/>
    <w:rsid w:val="0A3C4EDA"/>
    <w:rsid w:val="0AD132AF"/>
    <w:rsid w:val="0B894B7C"/>
    <w:rsid w:val="0BD51671"/>
    <w:rsid w:val="0C504F73"/>
    <w:rsid w:val="0DE66739"/>
    <w:rsid w:val="0E8B7D6A"/>
    <w:rsid w:val="0EA4025E"/>
    <w:rsid w:val="0FAA6AF9"/>
    <w:rsid w:val="0FB62CCC"/>
    <w:rsid w:val="0FBF0FEB"/>
    <w:rsid w:val="10A83678"/>
    <w:rsid w:val="10F91381"/>
    <w:rsid w:val="11FD4EDB"/>
    <w:rsid w:val="122848F8"/>
    <w:rsid w:val="12AE23B5"/>
    <w:rsid w:val="12BF44A8"/>
    <w:rsid w:val="148E744A"/>
    <w:rsid w:val="14E276D0"/>
    <w:rsid w:val="15F51BEB"/>
    <w:rsid w:val="169D4FEF"/>
    <w:rsid w:val="16F51E76"/>
    <w:rsid w:val="174156B7"/>
    <w:rsid w:val="17F17DC8"/>
    <w:rsid w:val="18216F24"/>
    <w:rsid w:val="18541703"/>
    <w:rsid w:val="186B338C"/>
    <w:rsid w:val="186E53E6"/>
    <w:rsid w:val="187C1A78"/>
    <w:rsid w:val="187E4B65"/>
    <w:rsid w:val="19817F77"/>
    <w:rsid w:val="1A04434E"/>
    <w:rsid w:val="1A333A08"/>
    <w:rsid w:val="1A745F99"/>
    <w:rsid w:val="1B2607CB"/>
    <w:rsid w:val="1B465CD1"/>
    <w:rsid w:val="1BCE4CF0"/>
    <w:rsid w:val="1C150605"/>
    <w:rsid w:val="1CB302CB"/>
    <w:rsid w:val="1DF26751"/>
    <w:rsid w:val="1EE32998"/>
    <w:rsid w:val="202D5E2F"/>
    <w:rsid w:val="214E5B76"/>
    <w:rsid w:val="220838CE"/>
    <w:rsid w:val="22992BCA"/>
    <w:rsid w:val="22FA69AF"/>
    <w:rsid w:val="236E665E"/>
    <w:rsid w:val="24A70C5B"/>
    <w:rsid w:val="25B501EF"/>
    <w:rsid w:val="25CD0B63"/>
    <w:rsid w:val="26944375"/>
    <w:rsid w:val="26D836ED"/>
    <w:rsid w:val="272B7EDF"/>
    <w:rsid w:val="280F1E14"/>
    <w:rsid w:val="29317765"/>
    <w:rsid w:val="29872D19"/>
    <w:rsid w:val="29D04FE7"/>
    <w:rsid w:val="2A042187"/>
    <w:rsid w:val="2A0738C1"/>
    <w:rsid w:val="2AC86164"/>
    <w:rsid w:val="2B316D6D"/>
    <w:rsid w:val="2BC57B88"/>
    <w:rsid w:val="2BC63BC8"/>
    <w:rsid w:val="2CE450F1"/>
    <w:rsid w:val="2D0F315D"/>
    <w:rsid w:val="2D8F4E20"/>
    <w:rsid w:val="2D9B67DD"/>
    <w:rsid w:val="2DAF120C"/>
    <w:rsid w:val="2DC32F62"/>
    <w:rsid w:val="2E7B71FF"/>
    <w:rsid w:val="2EE17643"/>
    <w:rsid w:val="2F2E599C"/>
    <w:rsid w:val="2F8D4C6A"/>
    <w:rsid w:val="30BE1F06"/>
    <w:rsid w:val="3118289B"/>
    <w:rsid w:val="312C033C"/>
    <w:rsid w:val="32A66FC4"/>
    <w:rsid w:val="32CB6170"/>
    <w:rsid w:val="32CE0285"/>
    <w:rsid w:val="33AE69BF"/>
    <w:rsid w:val="34423B4E"/>
    <w:rsid w:val="34D57167"/>
    <w:rsid w:val="35547C67"/>
    <w:rsid w:val="36411DB4"/>
    <w:rsid w:val="36545D30"/>
    <w:rsid w:val="3656250D"/>
    <w:rsid w:val="37CC2B67"/>
    <w:rsid w:val="380837D7"/>
    <w:rsid w:val="38400821"/>
    <w:rsid w:val="39274492"/>
    <w:rsid w:val="398B027D"/>
    <w:rsid w:val="3A3E0A25"/>
    <w:rsid w:val="3B5A1E73"/>
    <w:rsid w:val="3B6F335A"/>
    <w:rsid w:val="3B837B67"/>
    <w:rsid w:val="3BA43570"/>
    <w:rsid w:val="3C9C4007"/>
    <w:rsid w:val="3D1B1311"/>
    <w:rsid w:val="3DCF25DF"/>
    <w:rsid w:val="3E1F3CF7"/>
    <w:rsid w:val="3E904565"/>
    <w:rsid w:val="3EFA68D0"/>
    <w:rsid w:val="3F185755"/>
    <w:rsid w:val="400728F0"/>
    <w:rsid w:val="40DB2480"/>
    <w:rsid w:val="411614CB"/>
    <w:rsid w:val="41C77DBD"/>
    <w:rsid w:val="42737FED"/>
    <w:rsid w:val="42B76D04"/>
    <w:rsid w:val="43CB3869"/>
    <w:rsid w:val="43EE69C3"/>
    <w:rsid w:val="449329B5"/>
    <w:rsid w:val="459E3C16"/>
    <w:rsid w:val="45C862E3"/>
    <w:rsid w:val="46845740"/>
    <w:rsid w:val="46911AB2"/>
    <w:rsid w:val="46B076E8"/>
    <w:rsid w:val="472B386C"/>
    <w:rsid w:val="48013058"/>
    <w:rsid w:val="48665620"/>
    <w:rsid w:val="48ED30E4"/>
    <w:rsid w:val="4A0E0EA9"/>
    <w:rsid w:val="4A0E6A0A"/>
    <w:rsid w:val="4A6C4282"/>
    <w:rsid w:val="4BC17332"/>
    <w:rsid w:val="4BFE20C5"/>
    <w:rsid w:val="4CCC114D"/>
    <w:rsid w:val="4D0E2AB5"/>
    <w:rsid w:val="4D8003F6"/>
    <w:rsid w:val="4E057E10"/>
    <w:rsid w:val="4E5550B1"/>
    <w:rsid w:val="4F210E89"/>
    <w:rsid w:val="4F5764B9"/>
    <w:rsid w:val="4F98774A"/>
    <w:rsid w:val="4F9A1A35"/>
    <w:rsid w:val="50226E86"/>
    <w:rsid w:val="505D2BFA"/>
    <w:rsid w:val="50CC79A3"/>
    <w:rsid w:val="51087240"/>
    <w:rsid w:val="515D0DC3"/>
    <w:rsid w:val="517C546B"/>
    <w:rsid w:val="51BD4B4D"/>
    <w:rsid w:val="51FA368D"/>
    <w:rsid w:val="521E3449"/>
    <w:rsid w:val="522F2331"/>
    <w:rsid w:val="529334FC"/>
    <w:rsid w:val="52C52F96"/>
    <w:rsid w:val="52EB3D30"/>
    <w:rsid w:val="531749C2"/>
    <w:rsid w:val="53447DDA"/>
    <w:rsid w:val="539A4AC7"/>
    <w:rsid w:val="53F73EAD"/>
    <w:rsid w:val="548E77CE"/>
    <w:rsid w:val="55517A88"/>
    <w:rsid w:val="55E873A2"/>
    <w:rsid w:val="55FA758A"/>
    <w:rsid w:val="56DB3C6C"/>
    <w:rsid w:val="58234285"/>
    <w:rsid w:val="59136BDB"/>
    <w:rsid w:val="59401B30"/>
    <w:rsid w:val="599101BB"/>
    <w:rsid w:val="59D74073"/>
    <w:rsid w:val="59EA0AF1"/>
    <w:rsid w:val="5A1A0218"/>
    <w:rsid w:val="5A8A4E62"/>
    <w:rsid w:val="5B17729A"/>
    <w:rsid w:val="5B3D7925"/>
    <w:rsid w:val="5B412CC6"/>
    <w:rsid w:val="5C427C1E"/>
    <w:rsid w:val="5C8241B5"/>
    <w:rsid w:val="5CE1369D"/>
    <w:rsid w:val="5D1F5AD7"/>
    <w:rsid w:val="5DF81F4F"/>
    <w:rsid w:val="5E1C0A1B"/>
    <w:rsid w:val="5EFE6DA6"/>
    <w:rsid w:val="5FCE4D91"/>
    <w:rsid w:val="61655B0A"/>
    <w:rsid w:val="62054A19"/>
    <w:rsid w:val="62E63A64"/>
    <w:rsid w:val="636805D3"/>
    <w:rsid w:val="636A5B78"/>
    <w:rsid w:val="63AA7892"/>
    <w:rsid w:val="63EE7854"/>
    <w:rsid w:val="648F2367"/>
    <w:rsid w:val="64A75888"/>
    <w:rsid w:val="65204904"/>
    <w:rsid w:val="65235452"/>
    <w:rsid w:val="652936F5"/>
    <w:rsid w:val="652E1D4D"/>
    <w:rsid w:val="652F630F"/>
    <w:rsid w:val="65A86554"/>
    <w:rsid w:val="66317954"/>
    <w:rsid w:val="66455EEA"/>
    <w:rsid w:val="6706686C"/>
    <w:rsid w:val="67493989"/>
    <w:rsid w:val="68DA0494"/>
    <w:rsid w:val="68E05C5C"/>
    <w:rsid w:val="69921113"/>
    <w:rsid w:val="69CE30C7"/>
    <w:rsid w:val="6A5E61C0"/>
    <w:rsid w:val="6ADE596B"/>
    <w:rsid w:val="6B9B5DB9"/>
    <w:rsid w:val="6C0E4B07"/>
    <w:rsid w:val="6C1D7D6E"/>
    <w:rsid w:val="6CC93B86"/>
    <w:rsid w:val="6D6C4E17"/>
    <w:rsid w:val="6DCF7170"/>
    <w:rsid w:val="6E091096"/>
    <w:rsid w:val="6E184573"/>
    <w:rsid w:val="6EFA5482"/>
    <w:rsid w:val="6F957F4A"/>
    <w:rsid w:val="6F9C3969"/>
    <w:rsid w:val="6FAB550E"/>
    <w:rsid w:val="70712660"/>
    <w:rsid w:val="720170D1"/>
    <w:rsid w:val="72DD7F15"/>
    <w:rsid w:val="72F80132"/>
    <w:rsid w:val="74021C92"/>
    <w:rsid w:val="7442413A"/>
    <w:rsid w:val="74DD408E"/>
    <w:rsid w:val="75B841FA"/>
    <w:rsid w:val="75D960DE"/>
    <w:rsid w:val="76581835"/>
    <w:rsid w:val="769C61B8"/>
    <w:rsid w:val="76CD09D0"/>
    <w:rsid w:val="77473CF9"/>
    <w:rsid w:val="79482AAA"/>
    <w:rsid w:val="799A08EB"/>
    <w:rsid w:val="7A0E51A8"/>
    <w:rsid w:val="7ACA4603"/>
    <w:rsid w:val="7AF44D20"/>
    <w:rsid w:val="7B2D4678"/>
    <w:rsid w:val="7B4D48C8"/>
    <w:rsid w:val="7C077967"/>
    <w:rsid w:val="7D3A2221"/>
    <w:rsid w:val="7DAB5FC4"/>
    <w:rsid w:val="7DEB76A3"/>
    <w:rsid w:val="7E5C72B9"/>
    <w:rsid w:val="7F9B7B33"/>
    <w:rsid w:val="7FC91B7A"/>
    <w:rsid w:val="7FDE03E2"/>
    <w:rsid w:val="7FFD6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customStyle="1" w:styleId="13">
    <w:name w:val="_Style 8"/>
    <w:basedOn w:val="1"/>
    <w:next w:val="1"/>
    <w:qFormat/>
    <w:uiPriority w:val="0"/>
    <w:pPr>
      <w:pBdr>
        <w:bottom w:val="single" w:color="auto" w:sz="6" w:space="1"/>
      </w:pBdr>
      <w:jc w:val="center"/>
    </w:pPr>
    <w:rPr>
      <w:rFonts w:ascii="Arial" w:eastAsia="宋体"/>
      <w:vanish/>
      <w:sz w:val="16"/>
    </w:rPr>
  </w:style>
  <w:style w:type="paragraph" w:customStyle="1" w:styleId="14">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3</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2026-05-12T07:40:55Z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4F9716725D5C477194681A1001754DD6</vt:lpwstr>
  </property>
</Properties>
</file>