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left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040" cy="8094345"/>
            <wp:effectExtent l="0" t="0" r="3810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bookmarkStart w:id="0" w:name="Pic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书名：宋画十讲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"https://book.jd.com/writer/%E5%BE%90%E5%BB%BA%E8%9E%8D_1.html" \t "https://item.jd.com/_blank" </w:instrTex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徐建融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"https://book.jd.com/publish/%E4%B8%8A%E6%B5%B7%E5%A4%A7%E5%AD%A6%E5%87%BA%E7%89%88%E7%A4%BE_1.html" \o "上海大学出版社" \t "https://item.jd.com/_blank" </w:instrTex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上海大学出版社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2023-03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：9787534046322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297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72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《宋画十讲》收录了作者对宋代绘画研究的十篇论文，自晚明董其昌“南北宗”论以降，直到这些论文的发表年代，在很长的一段历史时期内，宋画一直被看作是“再现”的、“落后”的，“只有工艺的价值，没有艺术的价值”；期间，一度还被认为是封建性、贵族性的传统之糟粕。而只有明清文人画才是表现的、先进的艺术，而且还是人民性、民主性的传统之精华。本书意在说明宋代绘画的高度及其重要性，对艺术史上矫枉过正的这一艺术潮流做一脉络的分析和解读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  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第一讲 徐熙考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第二讲 董源传世画迹的真伪鉴定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第三讲 《益州名画录》考论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第四讲 赵昌和易元吉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第五讲 崔白艺术考论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第六讲 东坡画论研究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第七讲 “西园雅集”与美术史学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第八讲 向张择端学习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第九讲 赵令穰和赵伯驹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第十讲 法常考</w:t>
      </w:r>
    </w:p>
    <w:p>
      <w:pP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3040" cy="8153400"/>
            <wp:effectExtent l="0" t="0" r="381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国学艺术十讲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"https://book.jd.com/writer/%E5%BE%90%E5%BB%BA%E8%9E%8D_1.html" \t "https://item.jd.com/_blank" </w:instrTex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徐建融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"https://book.jd.com/publish/%E4%B8%8A%E6%B5%B7%E5%A4%A7%E5%AD%A6%E5%87%BA%E7%89%88%E7%A4%BE_1.html" \o "上海大学出版社" \t "https://item.jd.com/_blank" </w:instrTex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上海大学出版社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2023-08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ISBN：9787567147317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347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80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16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 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国学和西学是人类文明创造的两大高峰，它们有相通的地方，但在根本的性质方面却有着重大的相异。不能认识到这一点，就不可能真正地认识到什么是传统。从事艺术活动，坚守国学的立场，油画可以成为传统；偏离国学的立场，中国画也可以不成为传统。本书从经史文学、书画艺术、文化教育、社会生活、理想理念等诸多方面，系统细致地阐述了徐建融先生关于国学艺术的认识、立场和观点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</w:t>
      </w: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录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绪言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第一讲 士人与文人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附一：苏轼是“文人”吗？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附二：知识分子、文化人、文人、画家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第二讲 顾炎武和“隆万之变”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附：“隆万之变”与江南文化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第三讲 中国画谈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附一：国学中的国画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3040" cy="8011795"/>
            <wp:effectExtent l="0" t="0" r="3810" b="825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书名：美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术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史学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十讲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"https://book.jd.com/writer/%E5%BE%90%E5%BB%BA%E8%9E%8D_1.html" \t "https://item.jd.com/_blank" </w:instrTex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徐建融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"https://book.jd.com/publish/%E4%B8%8A%E6%B5%B7%E5%A4%A7%E5%AD%A6%E5%87%BA%E7%89%88%E7%A4%BE_1.html" \o "上海大学出版社" \t "https://item.jd.com/_blank" </w:instrTex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上海大学出版社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2023-08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ISBN：9787567147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28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264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80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16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 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本书所讲美术史学，主要是围绕”实践美术史学“展开。作者所谓实践美术史学，是从张彦远、郭熙到董其昌、石涛一脉相承、与时俱进的一个非学院的传统学派。实践美术史学是传统教育的一个优良传统，其研究目的不是为历史而美术，也不是为其他学科而美术史，而是为了现实的美术而美术史，为了解决现实生活中的美术问题而美术史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</w:t>
      </w: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录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绪言/1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第一讲精神与趣味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——对黑格尔和贡布里希美学的批判/4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第二讲“四王”会议与美术史学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——对一种文化研究方法的质疑/34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附:文化研究与历史事实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——刘纲纪“四王”研究驳议/52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第三讲“西园雅集”与美术史学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——对一种个案研究方法的批判/78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3040" cy="8260715"/>
            <wp:effectExtent l="0" t="0" r="3810" b="698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6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书名：晋唐美术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十讲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"https://book.jd.com/writer/%E5%BE%90%E5%BB%BA%E8%9E%8D_1.html" \t "https://item.jd.com/_blank" </w:instrTex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徐建融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"https://book.jd.com/publish/%E4%B8%8A%E6%B5%B7%E5%A4%A7%E5%AD%A6%E5%87%BA%E7%89%88%E7%A4%BE_1.html" \o "上海大学出版社" \t "https://item.jd.com/_blank" </w:instrTex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上海大学出版社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2023-08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ISBN：9787567147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324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336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80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16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80" w:firstLineChars="200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 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本书十讲包括：一、 大 限——《伏羲女蜗图》论；二、云冈石窟叙录；三 、幻想的太阳——龟兹壁画论；四、维摩诘与魏晋 风度；五、“六法”的本义和演义；六、从“曹衣 出水”到“吴带当风”——民族绘画格式的确立； 七、张彦远《历代名画记》三题；八、阿斯塔那墓 花鸟壁画研究；九、张大千谈敦煌壁画札记；十、 君子 ——晋唐与明清仕女画的比较研究。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第一讲 超越大限——《伏羲女娲图》论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第二讲 云冈石窟叙录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 附：永恒的启示——云冈石窟漫谈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第三讲 幻想的太阳——龟兹壁画论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第四讲 维摩诘与魏晋风度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 ——六朝士夫绘画的美学理想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第五讲 “六法”的本义和演义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宋体" w:eastAsia="黑体" w:cs="黑体"/>
          <w:i w:val="0"/>
          <w:iCs w:val="0"/>
          <w:caps w:val="0"/>
          <w:color w:val="757575"/>
          <w:spacing w:val="0"/>
          <w:sz w:val="36"/>
          <w:szCs w:val="36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757575"/>
          <w:spacing w:val="0"/>
          <w:sz w:val="36"/>
          <w:szCs w:val="36"/>
          <w:bdr w:val="none" w:color="auto" w:sz="0" w:space="0"/>
          <w:shd w:val="clear" w:fill="FFFFFF"/>
        </w:rPr>
        <w:t> 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附：读唐画识“六法”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 w:firstLine="480" w:firstLineChars="200"/>
        <w:textAlignment w:val="top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right="0" w:rightChars="0"/>
        <w:textAlignment w:val="top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3040" cy="8047355"/>
            <wp:effectExtent l="0" t="0" r="3810" b="1079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cstheme="minorEastAsia"/>
          <w:b w:val="0"/>
          <w:i w:val="0"/>
          <w:caps w:val="0"/>
          <w:color w:val="0000FF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书名：晚明绘画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十讲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"https://book.jd.com/writer/%E5%BE%90%E5%BB%BA%E8%9E%8D_1.html" \t "https://item.jd.com/_blank" </w:instrTex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徐建融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"https://book.jd.com/publish/%E4%B8%8A%E6%B5%B7%E5%A4%A7%E5%AD%A6%E5%87%BA%E7%89%88%E7%A4%BE_1.html" \o "上海大学出版社" \t "https://item.jd.com/_blank" </w:instrTex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上海大学出版社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2023-08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ISBN：9787567147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294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265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80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16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 xml:space="preserve"> 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明末是中国美术史上的一个转折点。在绘画史研究中，对这一段历史是注意不够的，因此，即使谈到这一段历史，谈到这段历史中的画家，也不能深刻地加以解释，而只能仅止于表面的认识，甚至作出相反的价值判断。徐建融一直比较关注晚明时期中国美术的变化和特点，着意搜集相关资料，分析梳理相关问题。本书的十讲，主要对文人画和士人画、徐渭、董其昌、陈洪绶、吴门画派等做专题讲解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绪言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第一讲文人画和士人画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第二讲徐渭的崛起（上）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第三讲徐渭的崛起（下）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附：徐渭三题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第四讲董其昌的主盟（上）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第五讲董其昌的主盟（下）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附：董其昌的身后是非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3040" cy="8296275"/>
            <wp:effectExtent l="0" t="0" r="3810" b="952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bookmarkStart w:id="1" w:name="_GoBack"/>
      <w:bookmarkEnd w:id="1"/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书名：画学文献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十讲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"https://book.jd.com/writer/%E5%BE%90%E5%BB%BA%E8%9E%8D_1.html" \t "https://item.jd.com/_blank" </w:instrTex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徐建融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begin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instrText xml:space="preserve"> HYPERLINK "https://book.jd.com/publish/%E4%B8%8A%E6%B5%B7%E5%A4%A7%E5%AD%A6%E5%87%BA%E7%89%88%E7%A4%BE_1.html" \o "上海大学出版社" \t "https://item.jd.com/_blank" </w:instrTex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separate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上海大学出版社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2023-08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ISBN：9787567147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300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232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80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16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 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本书是徐建融为美术史论专业的本科生、研究生所开设的“中国画学文献”课程的讲稿。但其着力点并非是“中国画学文献”，而是讲解中国画学文献的“义”，包括它的“本义”和“演义”。这个“义”是实事求是地还原画学之“义”，把“中国画学文献”与中国画家、中国画作品联系到一起，使学习者对“中国画学文献”的“义”有一个深入的理解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绪言/1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第一讲六朝画学文献及相关问题/3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第二讲唐代画学文献及相关问题/30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第三讲宋代画学文献及相关问题(上)/57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第四讲宋代画学文献及相关问题(下)/84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第五讲元代画学文献及相关问题/105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第六讲明清画学文献及相关问题(上)/117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ingfangS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E1369D"/>
    <w:rsid w:val="00514E81"/>
    <w:rsid w:val="026B52A8"/>
    <w:rsid w:val="0404395C"/>
    <w:rsid w:val="04F226DF"/>
    <w:rsid w:val="0500479E"/>
    <w:rsid w:val="05FE3655"/>
    <w:rsid w:val="071D17B4"/>
    <w:rsid w:val="073E4821"/>
    <w:rsid w:val="07E95068"/>
    <w:rsid w:val="087F603E"/>
    <w:rsid w:val="08C7736C"/>
    <w:rsid w:val="09080709"/>
    <w:rsid w:val="0BD51671"/>
    <w:rsid w:val="0FB62CCC"/>
    <w:rsid w:val="0FBF0FEB"/>
    <w:rsid w:val="12BF44A8"/>
    <w:rsid w:val="148E744A"/>
    <w:rsid w:val="15F51BEB"/>
    <w:rsid w:val="186E53E6"/>
    <w:rsid w:val="187C1A78"/>
    <w:rsid w:val="1A333A08"/>
    <w:rsid w:val="1A745F99"/>
    <w:rsid w:val="1B465CD1"/>
    <w:rsid w:val="1BCE4CF0"/>
    <w:rsid w:val="1C150605"/>
    <w:rsid w:val="1CB302CB"/>
    <w:rsid w:val="220838CE"/>
    <w:rsid w:val="236E665E"/>
    <w:rsid w:val="24A70C5B"/>
    <w:rsid w:val="26D836ED"/>
    <w:rsid w:val="272B7EDF"/>
    <w:rsid w:val="29872D19"/>
    <w:rsid w:val="29D04FE7"/>
    <w:rsid w:val="2A0738C1"/>
    <w:rsid w:val="2CE450F1"/>
    <w:rsid w:val="2D8F4E20"/>
    <w:rsid w:val="2D9B67DD"/>
    <w:rsid w:val="2DAF120C"/>
    <w:rsid w:val="2EE17643"/>
    <w:rsid w:val="2F2E599C"/>
    <w:rsid w:val="2F8D4C6A"/>
    <w:rsid w:val="32A66FC4"/>
    <w:rsid w:val="32CE0285"/>
    <w:rsid w:val="33AE69BF"/>
    <w:rsid w:val="34D57167"/>
    <w:rsid w:val="35547C67"/>
    <w:rsid w:val="36411DB4"/>
    <w:rsid w:val="3656250D"/>
    <w:rsid w:val="37CC2B67"/>
    <w:rsid w:val="38400821"/>
    <w:rsid w:val="3B6F335A"/>
    <w:rsid w:val="3B837B67"/>
    <w:rsid w:val="3D1B1311"/>
    <w:rsid w:val="3E904565"/>
    <w:rsid w:val="400728F0"/>
    <w:rsid w:val="411614CB"/>
    <w:rsid w:val="42737FED"/>
    <w:rsid w:val="43CB3869"/>
    <w:rsid w:val="43EE69C3"/>
    <w:rsid w:val="449329B5"/>
    <w:rsid w:val="459E3C16"/>
    <w:rsid w:val="45C862E3"/>
    <w:rsid w:val="46911AB2"/>
    <w:rsid w:val="46B076E8"/>
    <w:rsid w:val="48013058"/>
    <w:rsid w:val="48ED30E4"/>
    <w:rsid w:val="4A0E0EA9"/>
    <w:rsid w:val="4A6C4282"/>
    <w:rsid w:val="4BC17332"/>
    <w:rsid w:val="4CCC114D"/>
    <w:rsid w:val="4D0E2AB5"/>
    <w:rsid w:val="4F9A1A35"/>
    <w:rsid w:val="505D2BFA"/>
    <w:rsid w:val="517C546B"/>
    <w:rsid w:val="51FA368D"/>
    <w:rsid w:val="522F2331"/>
    <w:rsid w:val="529334FC"/>
    <w:rsid w:val="531749C2"/>
    <w:rsid w:val="548E77CE"/>
    <w:rsid w:val="55FA758A"/>
    <w:rsid w:val="58234285"/>
    <w:rsid w:val="59D74073"/>
    <w:rsid w:val="59EA0AF1"/>
    <w:rsid w:val="5A1A0218"/>
    <w:rsid w:val="5B17729A"/>
    <w:rsid w:val="5C8241B5"/>
    <w:rsid w:val="5CE1369D"/>
    <w:rsid w:val="5DF81F4F"/>
    <w:rsid w:val="62054A19"/>
    <w:rsid w:val="63EE7854"/>
    <w:rsid w:val="648F2367"/>
    <w:rsid w:val="65204904"/>
    <w:rsid w:val="65235452"/>
    <w:rsid w:val="652E1D4D"/>
    <w:rsid w:val="652F630F"/>
    <w:rsid w:val="65A86554"/>
    <w:rsid w:val="66317954"/>
    <w:rsid w:val="66455EEA"/>
    <w:rsid w:val="6706686C"/>
    <w:rsid w:val="68E05C5C"/>
    <w:rsid w:val="69921113"/>
    <w:rsid w:val="69CE30C7"/>
    <w:rsid w:val="6C0E4B07"/>
    <w:rsid w:val="6C1D7D6E"/>
    <w:rsid w:val="6EFA5482"/>
    <w:rsid w:val="6F957F4A"/>
    <w:rsid w:val="6F9C3969"/>
    <w:rsid w:val="70712660"/>
    <w:rsid w:val="720170D1"/>
    <w:rsid w:val="72DD7F15"/>
    <w:rsid w:val="74021C92"/>
    <w:rsid w:val="75B841FA"/>
    <w:rsid w:val="75D960DE"/>
    <w:rsid w:val="769C61B8"/>
    <w:rsid w:val="76CD09D0"/>
    <w:rsid w:val="799A08EB"/>
    <w:rsid w:val="7A0E51A8"/>
    <w:rsid w:val="7AF44D20"/>
    <w:rsid w:val="7B4D48C8"/>
    <w:rsid w:val="7C077967"/>
    <w:rsid w:val="7DAB5FC4"/>
    <w:rsid w:val="7E5C72B9"/>
    <w:rsid w:val="7F9B7B33"/>
    <w:rsid w:val="7FDE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customStyle="1" w:styleId="10">
    <w:name w:val="_Style 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1">
    <w:name w:val="_Style 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2022-01-17T03:37:00Z</dcterms:created>
  <dc:creator>admin</dc:creator>
  <cp:lastModifiedBy>admin</cp:lastModifiedBy>
  <dcterms:modified xsi:type="dcterms:W3CDTF">2024-10-12T07:03:13Z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ICV">
    <vt:lpwstr>3DF4E20FE4BE4BAD9F13671F8546D619</vt:lpwstr>
  </property>
</Properties>
</file>