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1C" w:rsidRPr="004463C4" w:rsidRDefault="004463C4" w:rsidP="004463C4">
      <w:pPr>
        <w:jc w:val="center"/>
        <w:rPr>
          <w:rStyle w:val="a3"/>
          <w:rFonts w:hint="eastAsia"/>
          <w:color w:val="333333"/>
          <w:sz w:val="36"/>
          <w:szCs w:val="36"/>
        </w:rPr>
      </w:pPr>
      <w:r w:rsidRPr="004463C4">
        <w:rPr>
          <w:rStyle w:val="a3"/>
          <w:color w:val="333333"/>
          <w:sz w:val="36"/>
          <w:szCs w:val="36"/>
        </w:rPr>
        <w:t>毕业生年薪</w:t>
      </w:r>
      <w:r w:rsidRPr="004463C4">
        <w:rPr>
          <w:rStyle w:val="a3"/>
          <w:color w:val="333333"/>
          <w:sz w:val="36"/>
          <w:szCs w:val="36"/>
        </w:rPr>
        <w:t>25</w:t>
      </w:r>
      <w:r w:rsidRPr="004463C4">
        <w:rPr>
          <w:rStyle w:val="a3"/>
          <w:color w:val="333333"/>
          <w:sz w:val="36"/>
          <w:szCs w:val="36"/>
        </w:rPr>
        <w:t>万</w:t>
      </w:r>
      <w:r w:rsidRPr="004463C4">
        <w:rPr>
          <w:rStyle w:val="a3"/>
          <w:color w:val="333333"/>
          <w:sz w:val="36"/>
          <w:szCs w:val="36"/>
        </w:rPr>
        <w:t xml:space="preserve"> </w:t>
      </w:r>
      <w:r w:rsidRPr="004463C4">
        <w:rPr>
          <w:rStyle w:val="a3"/>
          <w:color w:val="333333"/>
          <w:sz w:val="36"/>
          <w:szCs w:val="36"/>
        </w:rPr>
        <w:t>未来就业趋势呈现</w:t>
      </w:r>
      <w:r w:rsidRPr="004463C4">
        <w:rPr>
          <w:rStyle w:val="a3"/>
          <w:color w:val="333333"/>
          <w:sz w:val="36"/>
          <w:szCs w:val="36"/>
        </w:rPr>
        <w:t>“</w:t>
      </w:r>
      <w:r w:rsidRPr="004463C4">
        <w:rPr>
          <w:rStyle w:val="a3"/>
          <w:color w:val="333333"/>
          <w:sz w:val="36"/>
          <w:szCs w:val="36"/>
        </w:rPr>
        <w:t>技能偏好型</w:t>
      </w:r>
      <w:r w:rsidRPr="004463C4">
        <w:rPr>
          <w:rStyle w:val="a3"/>
          <w:color w:val="333333"/>
          <w:sz w:val="36"/>
          <w:szCs w:val="36"/>
        </w:rPr>
        <w:t>”</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4463C4" w:rsidRPr="004463C4">
        <w:trPr>
          <w:tblCellSpacing w:w="15" w:type="dxa"/>
          <w:jc w:val="center"/>
        </w:trPr>
        <w:tc>
          <w:tcPr>
            <w:tcW w:w="0" w:type="auto"/>
            <w:vAlign w:val="center"/>
            <w:hideMark/>
          </w:tcPr>
          <w:p w:rsid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p>
          <w:p w:rsidR="004463C4" w:rsidRPr="004463C4" w:rsidRDefault="004463C4" w:rsidP="004463C4">
            <w:pPr>
              <w:widowControl/>
              <w:spacing w:before="100" w:beforeAutospacing="1" w:after="100" w:afterAutospacing="1" w:line="375" w:lineRule="atLeast"/>
              <w:ind w:firstLineChars="200" w:firstLine="420"/>
              <w:jc w:val="left"/>
              <w:rPr>
                <w:rFonts w:ascii="宋体" w:eastAsia="宋体" w:hAnsi="宋体" w:cs="宋体"/>
                <w:color w:val="333333"/>
                <w:kern w:val="0"/>
                <w:szCs w:val="21"/>
              </w:rPr>
            </w:pPr>
            <w:bookmarkStart w:id="0" w:name="_GoBack"/>
            <w:bookmarkEnd w:id="0"/>
            <w:r w:rsidRPr="004463C4">
              <w:rPr>
                <w:rFonts w:ascii="宋体" w:eastAsia="宋体" w:hAnsi="宋体" w:cs="宋体" w:hint="eastAsia"/>
                <w:color w:val="333333"/>
                <w:kern w:val="0"/>
                <w:szCs w:val="21"/>
              </w:rPr>
              <w:t>最近，两条关于大学毕业生薪酬的新闻引发社会广泛关注。</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一份2018届互联网校招高薪清单近日在网络流传，清单显示了众多知名互联网企业技术类岗位的年薪水平，动辄30万元以上的出价。今年互联网企业中研究深度学习、机器学习、人工智能等岗位比较火热，在他们看来，</w:t>
            </w:r>
            <w:proofErr w:type="gramStart"/>
            <w:r w:rsidRPr="004463C4">
              <w:rPr>
                <w:rFonts w:ascii="宋体" w:eastAsia="宋体" w:hAnsi="宋体" w:cs="宋体" w:hint="eastAsia"/>
                <w:color w:val="333333"/>
                <w:kern w:val="0"/>
                <w:szCs w:val="21"/>
              </w:rPr>
              <w:t>校招年薪</w:t>
            </w:r>
            <w:proofErr w:type="gramEnd"/>
            <w:r w:rsidRPr="004463C4">
              <w:rPr>
                <w:rFonts w:ascii="宋体" w:eastAsia="宋体" w:hAnsi="宋体" w:cs="宋体" w:hint="eastAsia"/>
                <w:color w:val="333333"/>
                <w:kern w:val="0"/>
                <w:szCs w:val="21"/>
              </w:rPr>
              <w:t>25万元只是白菜价。</w:t>
            </w:r>
          </w:p>
          <w:p w:rsidR="004463C4" w:rsidRPr="004463C4" w:rsidRDefault="004463C4" w:rsidP="004463C4">
            <w:pPr>
              <w:widowControl/>
              <w:spacing w:before="100" w:beforeAutospacing="1" w:after="100" w:afterAutospacing="1" w:line="375"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5562600" cy="5638800"/>
                  <wp:effectExtent l="0" t="0" r="0" b="0"/>
                  <wp:docPr id="1" name="图片 1" descr="http://www.sdbys.cn/picture/321/171027154629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bys.cn/picture/321/1710271546295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5638800"/>
                          </a:xfrm>
                          <a:prstGeom prst="rect">
                            <a:avLst/>
                          </a:prstGeom>
                          <a:noFill/>
                          <a:ln>
                            <a:noFill/>
                          </a:ln>
                        </pic:spPr>
                      </pic:pic>
                    </a:graphicData>
                  </a:graphic>
                </wp:inline>
              </w:drawing>
            </w:r>
          </w:p>
          <w:p w:rsidR="004463C4" w:rsidRPr="004463C4" w:rsidRDefault="004463C4" w:rsidP="004463C4">
            <w:pPr>
              <w:widowControl/>
              <w:spacing w:before="100" w:beforeAutospacing="1" w:after="100" w:afterAutospacing="1" w:line="375" w:lineRule="atLeast"/>
              <w:jc w:val="center"/>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w:t>
            </w:r>
            <w:proofErr w:type="gramStart"/>
            <w:r w:rsidRPr="004463C4">
              <w:rPr>
                <w:rFonts w:ascii="宋体" w:eastAsia="宋体" w:hAnsi="宋体" w:cs="宋体" w:hint="eastAsia"/>
                <w:color w:val="333333"/>
                <w:kern w:val="0"/>
                <w:szCs w:val="21"/>
              </w:rPr>
              <w:t>网传2018届</w:t>
            </w:r>
            <w:proofErr w:type="gramEnd"/>
            <w:r w:rsidRPr="004463C4">
              <w:rPr>
                <w:rFonts w:ascii="宋体" w:eastAsia="宋体" w:hAnsi="宋体" w:cs="宋体" w:hint="eastAsia"/>
                <w:color w:val="333333"/>
                <w:kern w:val="0"/>
                <w:szCs w:val="21"/>
              </w:rPr>
              <w:t>互联网校招高薪清单</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另外，第三方研究机构麦可思发现，在制造业就业的2012-2016届大学生毕业半年后的</w:t>
            </w:r>
            <w:r w:rsidRPr="004463C4">
              <w:rPr>
                <w:rFonts w:ascii="宋体" w:eastAsia="宋体" w:hAnsi="宋体" w:cs="宋体" w:hint="eastAsia"/>
                <w:color w:val="333333"/>
                <w:kern w:val="0"/>
                <w:szCs w:val="21"/>
              </w:rPr>
              <w:lastRenderedPageBreak/>
              <w:t>平均月收入水平持续上升，本科生从2012届的3337元提高到2016届的4249元。电子电气仪器设备、电脑制造业、机械五金制造业等是吸收较多大学毕业生的制造业相关行业。</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笔者认为，这两条新闻背后折射的是我国劳动工资市场中一个信号：</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按照一般经济发展规律，在刘易斯转折点和第一次人口红利消失之后，我国必然经历产业结构和技术结构的升级，而劳动力也将呈现显著的“技能偏好型”，即市场对高技能的劳动者的需求越来越大，并愿意支付更高的报酬。这一趋势在未来将越发明显。</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在很长一段时间里，由于我国大学生教育的专业与我国产业结构不匹配等因素，导致大学生就业相对困难，起薪较低。与此相对应的是，刘易斯转折点到来之际，普遍出现非熟练的劳动力短缺和普通工人工资上涨的现象。有数据显示，2001年-2010年期间，具有高中以上教育程度的农民工，其相对教育收益率由80.4%下降到57.1%。</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近年来，在现实生活中，则出现不少家庭不愿意让子女继续上学的现象，特别是农村、经济欠发达地区的家庭让子女上高中和大学的意愿显著下降。这是因为外出打工的工资上涨、找工作的难度降低，相对而言大大提高了农村贫困家庭上高中、读大学的机会成本。</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实际上，刘易斯转折点到来之后，的确会出现非熟练工短缺，受教育程度低的人就业机会增加与工资上涨情况。但这样的“好时光”并不会持续太久，因为随着产业结构的升级，必然会冲击这些人的就业。</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美国也曾出现这一现象，经济全球化和知识经济时代的来临，低端岗位或受教育程度低的就业者成为劳动力市场的脆弱群体，要忍受更长时间的无就业复苏(即就业并不随经济复苏而增长)。本质上，这是人力资本不能适应产业升级所带来新的就业需求。</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实际上，劳动经济学家对于发达市场经济国家长时间的跟踪观察研究发现，最近30多年来，虽然大学毕业生的供给显著增加，但大学毕业生相对高中毕业生的收入优势却在持续扩大，很大程度是因为“技能偏好”的原因：市场对于高技能劳动者的需求越来越大并支付了更高的报酬，非技术人员与技术劳动者之间的差距拉大。</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有学者通过更大样本的数据研究发现，最近20年来，我国城镇劳动力市场上的教育收益率明显提高，呈现了显著的“技能偏向型”工资变化，而且这个现象随着经济发展的程度越高而越明显。</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例如：将东部地区视为经济高发展阶段，而中西部地区则是低发展阶段，东部城镇初中、大专、本科和研究生月工资分别是中西部地区的1.46倍、1.63倍、1.81倍、2.02倍。随着教育水平提高，收入优势显著增大。在全国城镇数据样本中，管理技术人员的小时工资是服务人员的1.81倍，是生产操作人员的1.73倍，在 200万人以上的超大城市，管理技术</w:t>
            </w:r>
            <w:r w:rsidRPr="004463C4">
              <w:rPr>
                <w:rFonts w:ascii="宋体" w:eastAsia="宋体" w:hAnsi="宋体" w:cs="宋体" w:hint="eastAsia"/>
                <w:color w:val="333333"/>
                <w:kern w:val="0"/>
                <w:szCs w:val="21"/>
              </w:rPr>
              <w:lastRenderedPageBreak/>
              <w:t>人员小时工资是服务人员的1.99倍。</w:t>
            </w:r>
          </w:p>
          <w:p w:rsidR="004463C4" w:rsidRPr="004463C4" w:rsidRDefault="004463C4" w:rsidP="004463C4">
            <w:pPr>
              <w:widowControl/>
              <w:spacing w:before="100" w:beforeAutospacing="1" w:after="100" w:afterAutospacing="1" w:line="375" w:lineRule="atLeast"/>
              <w:jc w:val="left"/>
              <w:rPr>
                <w:rFonts w:ascii="宋体" w:eastAsia="宋体" w:hAnsi="宋体" w:cs="宋体" w:hint="eastAsia"/>
                <w:color w:val="333333"/>
                <w:kern w:val="0"/>
                <w:szCs w:val="21"/>
              </w:rPr>
            </w:pPr>
            <w:r w:rsidRPr="004463C4">
              <w:rPr>
                <w:rFonts w:ascii="宋体" w:eastAsia="宋体" w:hAnsi="宋体" w:cs="宋体" w:hint="eastAsia"/>
                <w:color w:val="333333"/>
                <w:kern w:val="0"/>
                <w:szCs w:val="21"/>
              </w:rPr>
              <w:t xml:space="preserve">　　由此可见，在知识经济时代，很难想象一个受教育程度较低的人能在劳动力市场上具有持久的竞争力。</w:t>
            </w:r>
          </w:p>
          <w:p w:rsidR="004463C4" w:rsidRPr="004463C4" w:rsidRDefault="004463C4" w:rsidP="004463C4">
            <w:pPr>
              <w:widowControl/>
              <w:spacing w:before="100" w:beforeAutospacing="1" w:after="100" w:afterAutospacing="1" w:line="375" w:lineRule="atLeast"/>
              <w:jc w:val="left"/>
              <w:rPr>
                <w:rFonts w:ascii="宋体" w:eastAsia="宋体" w:hAnsi="宋体" w:cs="宋体"/>
                <w:color w:val="333333"/>
                <w:kern w:val="0"/>
                <w:szCs w:val="21"/>
              </w:rPr>
            </w:pPr>
            <w:r w:rsidRPr="004463C4">
              <w:rPr>
                <w:rFonts w:ascii="宋体" w:eastAsia="宋体" w:hAnsi="宋体" w:cs="宋体" w:hint="eastAsia"/>
                <w:color w:val="333333"/>
                <w:kern w:val="0"/>
                <w:szCs w:val="21"/>
              </w:rPr>
              <w:t xml:space="preserve">　　在这个意义上，毕业生年薪25万与制造业就业大学生月收入连续5年增长的新闻提供了一个劳动力市场的积极信号，即经济增长对人力资本提出了更高要求和提供了更高私人回报。针对未来进行人力资本积累，不仅是中国家庭的正确选择，恐怕也是政府政策的着眼点。</w:t>
            </w:r>
          </w:p>
        </w:tc>
      </w:tr>
      <w:tr w:rsidR="004463C4" w:rsidRPr="004463C4">
        <w:trPr>
          <w:trHeight w:val="150"/>
          <w:tblCellSpacing w:w="15" w:type="dxa"/>
          <w:jc w:val="center"/>
        </w:trPr>
        <w:tc>
          <w:tcPr>
            <w:tcW w:w="0" w:type="auto"/>
            <w:tcMar>
              <w:top w:w="15" w:type="dxa"/>
              <w:left w:w="900" w:type="dxa"/>
              <w:bottom w:w="15" w:type="dxa"/>
              <w:right w:w="15" w:type="dxa"/>
            </w:tcMar>
            <w:vAlign w:val="center"/>
            <w:hideMark/>
          </w:tcPr>
          <w:p w:rsidR="004463C4" w:rsidRPr="004463C4" w:rsidRDefault="004463C4" w:rsidP="004463C4">
            <w:pPr>
              <w:widowControl/>
              <w:jc w:val="right"/>
              <w:rPr>
                <w:rFonts w:ascii="宋体" w:eastAsia="宋体" w:hAnsi="宋体" w:cs="宋体"/>
                <w:color w:val="333333"/>
                <w:kern w:val="0"/>
                <w:sz w:val="16"/>
                <w:szCs w:val="21"/>
              </w:rPr>
            </w:pPr>
          </w:p>
        </w:tc>
      </w:tr>
    </w:tbl>
    <w:p w:rsidR="004463C4" w:rsidRPr="004463C4" w:rsidRDefault="004463C4"/>
    <w:sectPr w:rsidR="004463C4" w:rsidRPr="0044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4"/>
    <w:rsid w:val="004463C4"/>
    <w:rsid w:val="00A81901"/>
    <w:rsid w:val="00BE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63C4"/>
    <w:rPr>
      <w:b/>
      <w:bCs/>
    </w:rPr>
  </w:style>
  <w:style w:type="paragraph" w:styleId="a4">
    <w:name w:val="Normal (Web)"/>
    <w:basedOn w:val="a"/>
    <w:uiPriority w:val="99"/>
    <w:unhideWhenUsed/>
    <w:rsid w:val="004463C4"/>
    <w:pPr>
      <w:widowControl/>
      <w:spacing w:before="100" w:beforeAutospacing="1" w:after="100" w:afterAutospacing="1" w:line="375" w:lineRule="atLeast"/>
      <w:jc w:val="left"/>
    </w:pPr>
    <w:rPr>
      <w:rFonts w:ascii="宋体" w:eastAsia="宋体" w:hAnsi="宋体" w:cs="宋体"/>
      <w:kern w:val="0"/>
      <w:szCs w:val="21"/>
    </w:rPr>
  </w:style>
  <w:style w:type="paragraph" w:styleId="a5">
    <w:name w:val="Balloon Text"/>
    <w:basedOn w:val="a"/>
    <w:link w:val="Char"/>
    <w:uiPriority w:val="99"/>
    <w:semiHidden/>
    <w:unhideWhenUsed/>
    <w:rsid w:val="004463C4"/>
    <w:rPr>
      <w:sz w:val="18"/>
      <w:szCs w:val="18"/>
    </w:rPr>
  </w:style>
  <w:style w:type="character" w:customStyle="1" w:styleId="Char">
    <w:name w:val="批注框文本 Char"/>
    <w:basedOn w:val="a0"/>
    <w:link w:val="a5"/>
    <w:uiPriority w:val="99"/>
    <w:semiHidden/>
    <w:rsid w:val="004463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63C4"/>
    <w:rPr>
      <w:b/>
      <w:bCs/>
    </w:rPr>
  </w:style>
  <w:style w:type="paragraph" w:styleId="a4">
    <w:name w:val="Normal (Web)"/>
    <w:basedOn w:val="a"/>
    <w:uiPriority w:val="99"/>
    <w:unhideWhenUsed/>
    <w:rsid w:val="004463C4"/>
    <w:pPr>
      <w:widowControl/>
      <w:spacing w:before="100" w:beforeAutospacing="1" w:after="100" w:afterAutospacing="1" w:line="375" w:lineRule="atLeast"/>
      <w:jc w:val="left"/>
    </w:pPr>
    <w:rPr>
      <w:rFonts w:ascii="宋体" w:eastAsia="宋体" w:hAnsi="宋体" w:cs="宋体"/>
      <w:kern w:val="0"/>
      <w:szCs w:val="21"/>
    </w:rPr>
  </w:style>
  <w:style w:type="paragraph" w:styleId="a5">
    <w:name w:val="Balloon Text"/>
    <w:basedOn w:val="a"/>
    <w:link w:val="Char"/>
    <w:uiPriority w:val="99"/>
    <w:semiHidden/>
    <w:unhideWhenUsed/>
    <w:rsid w:val="004463C4"/>
    <w:rPr>
      <w:sz w:val="18"/>
      <w:szCs w:val="18"/>
    </w:rPr>
  </w:style>
  <w:style w:type="character" w:customStyle="1" w:styleId="Char">
    <w:name w:val="批注框文本 Char"/>
    <w:basedOn w:val="a0"/>
    <w:link w:val="a5"/>
    <w:uiPriority w:val="99"/>
    <w:semiHidden/>
    <w:rsid w:val="00446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3736">
      <w:bodyDiv w:val="1"/>
      <w:marLeft w:val="0"/>
      <w:marRight w:val="0"/>
      <w:marTop w:val="0"/>
      <w:marBottom w:val="0"/>
      <w:divBdr>
        <w:top w:val="none" w:sz="0" w:space="0" w:color="auto"/>
        <w:left w:val="none" w:sz="0" w:space="0" w:color="auto"/>
        <w:bottom w:val="none" w:sz="0" w:space="0" w:color="auto"/>
        <w:right w:val="none" w:sz="0" w:space="0" w:color="auto"/>
      </w:divBdr>
      <w:divsChild>
        <w:div w:id="199880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1320</Characters>
  <Application>Microsoft Office Word</Application>
  <DocSecurity>0</DocSecurity>
  <Lines>11</Lines>
  <Paragraphs>3</Paragraphs>
  <ScaleCrop>false</ScaleCrop>
  <Company>Sky123.Org</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2017-10-30T02:59:00Z</dcterms:created>
  <dcterms:modified xsi:type="dcterms:W3CDTF">2017-10-30T03:00:00Z</dcterms:modified>
</cp:coreProperties>
</file>