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spacing w:line="240" w:lineRule="auto"/>
        <w:ind w:right="0"/>
        <w:jc w:val="center"/>
        <w:textAlignment w:val="auto"/>
        <w:rPr>
          <w:rFonts w:hint="default" w:ascii="宋体" w:hAnsi="宋体" w:eastAsia="宋体" w:cs="宋体"/>
          <w:b w:val="0"/>
          <w:bCs w:val="0"/>
          <w:sz w:val="44"/>
          <w:szCs w:val="44"/>
        </w:rPr>
      </w:pPr>
      <w:bookmarkStart w:id="0" w:name="_GoBack"/>
      <w:bookmarkEnd w:id="0"/>
      <w:r>
        <w:rPr>
          <w:rFonts w:hint="eastAsia" w:ascii="宋体" w:hAnsi="宋体" w:eastAsia="宋体" w:cs="宋体"/>
          <w:b w:val="0"/>
          <w:bCs w:val="0"/>
          <w:sz w:val="44"/>
          <w:szCs w:val="44"/>
        </w:rPr>
        <w:t>2025年山东地区光明电力服务公司招聘公告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山东各地市光明电力服务公司均为独立法人企业，注册资本在300万元以上，办公地点位于各相应市县，目前受托从事当地部分农村电网的运维与营销服务业务。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方正仿宋_GBK" w:hAnsi="方正仿宋_GBK" w:eastAsia="方正仿宋_GBK" w:cs="方正仿宋_GBK"/>
          <w:i w:val="0"/>
          <w:iCs w:val="0"/>
          <w:caps w:val="0"/>
          <w:color w:val="000000"/>
          <w:spacing w:val="0"/>
          <w:sz w:val="30"/>
          <w:szCs w:val="30"/>
        </w:rPr>
      </w:pPr>
      <w:r>
        <w:rPr>
          <w:rFonts w:hint="eastAsia" w:ascii="仿宋_GB2312" w:hAnsi="Times New Roman" w:eastAsia="仿宋_GB2312" w:cs="Times New Roman"/>
          <w:b w:val="0"/>
          <w:bCs w:val="0"/>
          <w:sz w:val="32"/>
          <w:lang w:val="en-US" w:eastAsia="zh-CN"/>
        </w:rPr>
        <w:t>现开展2025年光明电力服务公司招聘工作，录用人员与相应招聘单位签订劳动合同，具体招聘情况如下。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方正仿宋_GBK" w:hAnsi="方正仿宋_GBK" w:eastAsia="方正仿宋_GBK" w:cs="方正仿宋_GBK"/>
          <w:i w:val="0"/>
          <w:iCs w:val="0"/>
          <w:caps w:val="0"/>
          <w:color w:val="000000"/>
          <w:spacing w:val="0"/>
          <w:szCs w:val="32"/>
          <w:lang w:val="en-US" w:eastAsia="zh-CN"/>
        </w:rPr>
      </w:pPr>
      <w:r>
        <w:rPr>
          <w:rFonts w:hint="eastAsia" w:ascii="黑体" w:hAnsi="黑体" w:eastAsia="黑体" w:cs="Times New Roman"/>
          <w:b w:val="0"/>
          <w:bCs w:val="0"/>
          <w:kern w:val="0"/>
          <w:sz w:val="32"/>
          <w:lang w:val="en-US" w:eastAsia="zh-CN"/>
        </w:rPr>
        <w:t>一、招聘安排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1.招聘流程：网上报名→资格审查→笔试→性格测试→面试→公示→录用。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2.报名时间：2025年5月18日截止。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3.报名网址：http://sdgm2025.qlrc.com。请登录报名网址在线填写个人信息，进行网上报名。每位应聘者只能选择一家单位的岗位报名，并明确是否服从调剂。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4.招聘条件：详见各光明电力服务公司招聘公告。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lang w:eastAsia="zh-CN"/>
        </w:rPr>
      </w:pPr>
      <w:r>
        <w:rPr>
          <w:rFonts w:hint="eastAsia" w:ascii="仿宋_GB2312" w:hAnsi="Times New Roman" w:eastAsia="仿宋_GB2312" w:cs="Times New Roman"/>
          <w:b w:val="0"/>
          <w:bCs w:val="0"/>
          <w:sz w:val="32"/>
          <w:lang w:val="en-US" w:eastAsia="zh-CN"/>
        </w:rPr>
        <w:t>5.考试安排：预计5月下旬组织笔试，具体情况另行通知。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Times New Roman"/>
          <w:b w:val="0"/>
          <w:bCs w:val="0"/>
          <w:kern w:val="0"/>
          <w:sz w:val="32"/>
          <w:szCs w:val="24"/>
          <w:lang w:val="en-US" w:eastAsia="zh-CN" w:bidi="ar-SA"/>
        </w:rPr>
        <w:t>二、应聘事项</w:t>
      </w:r>
      <w:r>
        <w:rPr>
          <w:rFonts w:hint="eastAsia" w:ascii="方正仿宋_GBK" w:hAnsi="方正仿宋_GBK" w:eastAsia="方正仿宋_GBK" w:cs="方正仿宋_GBK"/>
          <w:b/>
          <w:bCs/>
          <w:i w:val="0"/>
          <w:iCs w:val="0"/>
          <w:caps w:val="0"/>
          <w:color w:val="FFFFFF"/>
          <w:spacing w:val="0"/>
          <w:kern w:val="0"/>
          <w:sz w:val="32"/>
          <w:szCs w:val="32"/>
          <w:lang w:val="en-US" w:eastAsia="zh-CN" w:bidi="ar"/>
        </w:rPr>
        <w:t>应聘事项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1.公司将对应聘者进行简历筛选，确定进入后续招聘流程的人员。报名时，应聘人员须上传学籍验证报告、毕业证、学位证、所获资格证书、荣誉证书等证明材料。报名时未填写正确有效的学籍验证码、未上传学籍验证报告或报告无效将影响获得应聘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2.公司将以短信方式通知笔试、面试入围者，通知将发送至应聘者在招聘平台内填报的手机号码，请确保通信通畅。未入围者不再另行通知。</w:t>
      </w:r>
    </w:p>
    <w:p>
      <w:pPr>
        <w:pStyle w:val="3"/>
        <w:bidi w:val="0"/>
        <w:jc w:val="left"/>
        <w:rPr>
          <w:rFonts w:hint="default" w:ascii="方正仿宋_GBK" w:hAnsi="方正仿宋_GBK" w:eastAsia="方正仿宋_GBK" w:cs="方正仿宋_GBK"/>
          <w:i w:val="0"/>
          <w:iCs w:val="0"/>
          <w:caps w:val="0"/>
          <w:color w:val="000000"/>
          <w:spacing w:val="0"/>
          <w:szCs w:val="32"/>
          <w:lang w:val="en-US" w:eastAsia="zh-CN"/>
        </w:rPr>
      </w:pPr>
      <w:r>
        <w:rPr>
          <w:rFonts w:hint="eastAsia" w:ascii="黑体" w:hAnsi="黑体" w:eastAsia="黑体" w:cs="Times New Roman"/>
          <w:b w:val="0"/>
          <w:bCs w:val="0"/>
          <w:kern w:val="0"/>
          <w:sz w:val="32"/>
          <w:szCs w:val="24"/>
          <w:lang w:val="en-US" w:eastAsia="zh-CN" w:bidi="ar-SA"/>
        </w:rPr>
        <w:t>三、考试内容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考试分笔试、面试。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1.笔试：具体内容参见考试大纲。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仿宋_GB2312" w:hAnsi="Times New Roman" w:eastAsia="仿宋_GB2312" w:cs="Times New Roman"/>
          <w:b w:val="0"/>
          <w:bCs w:val="0"/>
          <w:sz w:val="32"/>
          <w:lang w:val="en-US" w:eastAsia="zh-CN"/>
        </w:rPr>
        <w:t>2.面试：考察综合素质，涵盖专业能力、职位匹配性、综合分析能力、沟通协调能力、语言表达能力、形象气质等方面。</w:t>
      </w:r>
    </w:p>
    <w:p>
      <w:pPr>
        <w:pStyle w:val="3"/>
        <w:bidi w:val="0"/>
        <w:jc w:val="left"/>
        <w:rPr>
          <w:rFonts w:hint="default" w:ascii="方正仿宋_GBK" w:hAnsi="方正仿宋_GBK" w:eastAsia="方正仿宋_GBK" w:cs="方正仿宋_GBK"/>
          <w:i w:val="0"/>
          <w:iCs w:val="0"/>
          <w:caps w:val="0"/>
          <w:color w:val="000000"/>
          <w:spacing w:val="0"/>
          <w:szCs w:val="32"/>
          <w:lang w:val="en-US" w:eastAsia="zh-CN"/>
        </w:rPr>
      </w:pPr>
      <w:r>
        <w:rPr>
          <w:rFonts w:hint="eastAsia" w:ascii="黑体" w:hAnsi="黑体" w:eastAsia="黑体" w:cs="Times New Roman"/>
          <w:b w:val="0"/>
          <w:bCs w:val="0"/>
          <w:kern w:val="0"/>
          <w:sz w:val="32"/>
          <w:szCs w:val="24"/>
          <w:lang w:val="en-US" w:eastAsia="zh-CN" w:bidi="ar-SA"/>
        </w:rPr>
        <w:t>四、其他说明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1.有以下情形之一的，将取消应聘者的相应资格：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1）应聘过程提供虚假信息的，包含但不限于以下方面：在招聘平台填写的信息不真实或失效的；伪造、涂改各类证书、学历学位及相关资格证书、获奖证明的；修改毕业院校、所学专业名称的；隐瞒个人真实情况的，包括身体状况、学习（工作）经历、签约现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（2）应聘考试中作弊或协助他人作弊、传播考试试题的，以及发生其他违反考试或招聘纪律情形的。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（3）破坏公司招聘秩序，在网络及其他媒体上造谣生事、发表损害公司形象、影响招聘秩序言论的。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（4）携带手机、耳机、智能手表等通讯设备，或摄像、录像等电子设备进入笔试或面试场地的。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（5）体检过程中弄虚作假或未按照规定时间和地点参加体检、复检的。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（6）应予取消资格的其他情形。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2.公司不组织任何形式的考前培训班。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3.请应聘者关注报名单位的相应通知，合理规划行程，避免影响参加相应招聘活动。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rPr>
          <w:rFonts w:hint="eastAsia" w:ascii="仿宋_GB2312" w:hAnsi="Times New Roman" w:eastAsia="仿宋_GB2312" w:cs="Times New Roman"/>
          <w:b w:val="0"/>
          <w:bCs w:val="0"/>
          <w:sz w:val="32"/>
          <w:lang w:val="en-US" w:eastAsia="zh-CN"/>
        </w:rPr>
      </w:pPr>
      <w:r>
        <w:rPr>
          <w:rFonts w:hint="eastAsia" w:ascii="仿宋_GB2312" w:hAnsi="Times New Roman" w:eastAsia="仿宋_GB2312" w:cs="Times New Roman"/>
          <w:b w:val="0"/>
          <w:bCs w:val="0"/>
          <w:sz w:val="32"/>
          <w:lang w:val="en-US" w:eastAsia="zh-CN"/>
        </w:rPr>
        <w:t>详情请见各光明电力服务公司招聘公告。</w:t>
      </w:r>
    </w:p>
    <w:p>
      <w:pPr>
        <w:rPr>
          <w:rFonts w:hint="eastAsia" w:ascii="仿宋_GB2312" w:hAnsi="宋体" w:eastAsia="仿宋_GB2312"/>
          <w:b w:val="0"/>
          <w:bCs w:val="0"/>
          <w:sz w:val="32"/>
        </w:rPr>
      </w:pPr>
      <w:r>
        <w:rPr>
          <w:rFonts w:hint="eastAsia" w:ascii="仿宋_GB2312" w:hAnsi="宋体" w:eastAsia="仿宋_GB2312"/>
          <w:b w:val="0"/>
          <w:bCs w:val="0"/>
          <w:sz w:val="32"/>
        </w:rPr>
        <w:br w:type="page"/>
      </w:r>
    </w:p>
    <w:p>
      <w:pPr>
        <w:bidi w:val="0"/>
        <w:jc w:val="left"/>
        <w:rPr>
          <w:rFonts w:hint="eastAsia" w:ascii="仿宋_GB2312" w:hAnsi="宋体" w:eastAsia="仿宋_GB2312"/>
          <w:b w:val="0"/>
          <w:bCs w:val="0"/>
          <w:sz w:val="32"/>
        </w:rPr>
      </w:pPr>
      <w:r>
        <w:rPr>
          <w:rFonts w:hint="eastAsia" w:ascii="仿宋_GB2312" w:hAnsi="宋体" w:eastAsia="仿宋_GB2312"/>
          <w:b w:val="0"/>
          <w:bCs w:val="0"/>
          <w:sz w:val="32"/>
        </w:rPr>
        <w:t>附</w:t>
      </w:r>
      <w:r>
        <w:rPr>
          <w:rFonts w:hint="eastAsia" w:ascii="仿宋_GB2312" w:hAnsi="宋体" w:eastAsia="仿宋_GB2312"/>
          <w:b w:val="0"/>
          <w:bCs w:val="0"/>
          <w:sz w:val="32"/>
          <w:lang w:val="en-US" w:eastAsia="zh-CN"/>
        </w:rPr>
        <w:t>件1</w:t>
      </w:r>
      <w:r>
        <w:rPr>
          <w:rFonts w:hint="eastAsia" w:ascii="仿宋_GB2312" w:hAnsi="宋体" w:eastAsia="仿宋_GB2312"/>
          <w:b w:val="0"/>
          <w:bCs w:val="0"/>
          <w:sz w:val="32"/>
        </w:rPr>
        <w:t>：</w:t>
      </w:r>
    </w:p>
    <w:p>
      <w:pPr>
        <w:ind w:firstLine="840" w:firstLineChars="300"/>
        <w:jc w:val="center"/>
        <w:rPr>
          <w:rFonts w:hint="eastAsia"/>
        </w:rPr>
      </w:pPr>
      <w:r>
        <w:rPr>
          <w:rFonts w:hint="eastAsia" w:ascii="宋体" w:hAnsi="宋体" w:eastAsia="宋体" w:cs="宋体"/>
          <w:b w:val="0"/>
          <w:bCs w:val="0"/>
          <w:color w:val="auto"/>
          <w:sz w:val="28"/>
          <w:szCs w:val="28"/>
          <w:lang w:val="en-US" w:eastAsia="zh-CN"/>
        </w:rPr>
        <w:t>2025年山东地区光明电力服务公司招聘考试大纲</w:t>
      </w:r>
    </w:p>
    <w:p>
      <w:pPr>
        <w:ind w:firstLine="900" w:firstLineChars="300"/>
        <w:jc w:val="center"/>
        <w:rPr>
          <w:rFonts w:hint="eastAsia" w:ascii="仿宋_GB2312" w:hAnsi="Times New Roman" w:eastAsia="仿宋_GB2312" w:cs="Times New Roman"/>
          <w:b w:val="0"/>
          <w:bCs w:val="0"/>
          <w:sz w:val="36"/>
          <w:szCs w:val="36"/>
          <w:lang w:val="en-US" w:eastAsia="zh-CN"/>
        </w:rPr>
      </w:pPr>
      <w:r>
        <w:rPr>
          <w:rFonts w:hint="eastAsia" w:ascii="宋体" w:hAnsi="宋体" w:eastAsia="宋体" w:cs="宋体"/>
          <w:b w:val="0"/>
          <w:bCs w:val="0"/>
          <w:color w:val="auto"/>
          <w:sz w:val="30"/>
          <w:szCs w:val="30"/>
          <w:lang w:val="en-US" w:eastAsia="zh-CN"/>
        </w:rPr>
        <w:t>（电工类专业版）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一、综合能力测试（占比 40%）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7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21"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类别</w:t>
            </w:r>
          </w:p>
        </w:tc>
        <w:tc>
          <w:tcPr>
            <w:tcW w:w="7349"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421" w:type="dxa"/>
            <w:vMerge w:val="restart"/>
            <w:vAlign w:val="top"/>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一般能力</w:t>
            </w:r>
          </w:p>
        </w:tc>
        <w:tc>
          <w:tcPr>
            <w:tcW w:w="734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sz w:val="24"/>
              </w:rPr>
            </w:pPr>
            <w:r>
              <w:rPr>
                <w:rFonts w:hint="eastAsia" w:ascii="宋体" w:hAnsi="宋体" w:eastAsia="宋体" w:cs="宋体"/>
                <w:b w:val="0"/>
                <w:bCs w:val="0"/>
                <w:color w:val="auto"/>
                <w:kern w:val="0"/>
                <w:sz w:val="21"/>
                <w:szCs w:val="21"/>
                <w:lang w:eastAsia="zh-CN"/>
              </w:rPr>
              <w:t>言语理解与表达：主要考察应试者运用语言文字进行交流和思考、迅速而又准确地理解文字材料内涵的能力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421" w:type="dxa"/>
            <w:vMerge w:val="continue"/>
            <w:tcBorders>
              <w:top w:val="nil"/>
            </w:tcBorders>
            <w:vAlign w:val="center"/>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tc>
        <w:tc>
          <w:tcPr>
            <w:tcW w:w="734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判断推理：主要考察应试者对各种事物关系的分析推理能力，涉及对图形、语词概念、事物关系和文字材料的理解、比较、组合、演绎和归纳等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421" w:type="dxa"/>
            <w:vMerge w:val="continue"/>
            <w:tcBorders>
              <w:top w:val="nil"/>
            </w:tcBorders>
            <w:vAlign w:val="center"/>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tc>
        <w:tc>
          <w:tcPr>
            <w:tcW w:w="734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常识判断：主要考察应试者在经济、文化、社会、生态、法律、科技等方面应知应会的基本知识以及运用这些知识分析判断的基本能力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421" w:type="dxa"/>
            <w:vMerge w:val="continue"/>
            <w:tcBorders>
              <w:top w:val="nil"/>
            </w:tcBorders>
            <w:vAlign w:val="center"/>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tc>
        <w:tc>
          <w:tcPr>
            <w:tcW w:w="734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数量关系：主要考察应试者理解、把握事物间量化关系和解决数量关系问题的能力，主要涉及数据关系的分析、推理、判断、运算等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421" w:type="dxa"/>
            <w:vMerge w:val="continue"/>
            <w:tcBorders>
              <w:top w:val="nil"/>
            </w:tcBorders>
            <w:vAlign w:val="center"/>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tc>
        <w:tc>
          <w:tcPr>
            <w:tcW w:w="734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计算机基础：主要考察应试者计算机基础知识、基本操作技能及基本软件的应用，尤其是 Office 办公软件的使用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421" w:type="dxa"/>
            <w:vAlign w:val="top"/>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p>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行业概况</w:t>
            </w:r>
          </w:p>
        </w:tc>
        <w:tc>
          <w:tcPr>
            <w:tcW w:w="734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主要考察应试者对中华人民共和国电力法、电力设施保护条例、供电营业规则等电力法律法规的了解程度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421" w:type="dxa"/>
          </w:tcPr>
          <w:p>
            <w:pPr>
              <w:pStyle w:val="9"/>
              <w:spacing w:before="17"/>
              <w:rPr>
                <w:sz w:val="24"/>
              </w:rPr>
            </w:pPr>
          </w:p>
          <w:p>
            <w:pPr>
              <w:keepNext w:val="0"/>
              <w:keepLines w:val="0"/>
              <w:pageBreakBefore w:val="0"/>
              <w:widowControl/>
              <w:kinsoku/>
              <w:overflowPunct/>
              <w:topLinePunct w:val="0"/>
              <w:autoSpaceDE/>
              <w:autoSpaceDN/>
              <w:bidi w:val="0"/>
              <w:snapToGrid/>
              <w:spacing w:line="240" w:lineRule="auto"/>
              <w:ind w:right="0"/>
              <w:jc w:val="center"/>
              <w:textAlignment w:val="auto"/>
              <w:rPr>
                <w:sz w:val="24"/>
              </w:rPr>
            </w:pPr>
            <w:r>
              <w:rPr>
                <w:rFonts w:hint="eastAsia" w:ascii="宋体" w:hAnsi="宋体" w:eastAsia="宋体" w:cs="宋体"/>
                <w:b w:val="0"/>
                <w:bCs w:val="0"/>
                <w:color w:val="auto"/>
                <w:kern w:val="0"/>
                <w:sz w:val="21"/>
                <w:szCs w:val="21"/>
                <w:lang w:eastAsia="zh-CN"/>
              </w:rPr>
              <w:t>形势与政策</w:t>
            </w:r>
          </w:p>
        </w:tc>
        <w:tc>
          <w:tcPr>
            <w:tcW w:w="734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jc w:val="both"/>
              <w:textAlignment w:val="auto"/>
              <w:rPr>
                <w:sz w:val="24"/>
              </w:rPr>
            </w:pPr>
            <w:r>
              <w:rPr>
                <w:rFonts w:hint="eastAsia" w:ascii="宋体" w:hAnsi="宋体" w:eastAsia="宋体" w:cs="宋体"/>
                <w:b w:val="0"/>
                <w:bCs w:val="0"/>
                <w:color w:val="auto"/>
                <w:kern w:val="0"/>
                <w:sz w:val="21"/>
                <w:szCs w:val="21"/>
                <w:lang w:eastAsia="zh-CN"/>
              </w:rPr>
              <w:t>中国共产党和中国政府在现阶段的重大方针政策，2024 年 1 月至今国际、国内重大时事</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0"/>
        </w:rPr>
      </w:pPr>
      <w:r>
        <w:rPr>
          <w:rFonts w:hint="eastAsia" w:ascii="宋体" w:hAnsi="宋体" w:eastAsia="宋体" w:cs="宋体"/>
          <w:b w:val="0"/>
          <w:bCs w:val="0"/>
          <w:color w:val="auto"/>
          <w:sz w:val="28"/>
          <w:szCs w:val="28"/>
        </w:rPr>
        <w:t>二、专业能力测试（占比 60%）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7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21"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仿宋_GB2312" w:hAnsi="宋体" w:eastAsia="仿宋_GB2312" w:cs="Times New Roman"/>
                <w:b w:val="0"/>
                <w:bCs w:val="0"/>
                <w:color w:val="auto"/>
                <w:kern w:val="0"/>
                <w:sz w:val="28"/>
              </w:rPr>
            </w:pPr>
            <w:r>
              <w:rPr>
                <w:rFonts w:hint="eastAsia" w:ascii="仿宋_GB2312" w:hAnsi="宋体" w:eastAsia="仿宋_GB2312" w:cs="Times New Roman"/>
                <w:b w:val="0"/>
                <w:bCs w:val="0"/>
                <w:color w:val="auto"/>
                <w:kern w:val="0"/>
                <w:sz w:val="28"/>
              </w:rPr>
              <w:t>专业类别</w:t>
            </w:r>
          </w:p>
        </w:tc>
        <w:tc>
          <w:tcPr>
            <w:tcW w:w="7349"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仿宋_GB2312" w:hAnsi="宋体" w:eastAsia="仿宋_GB2312" w:cs="Times New Roman"/>
                <w:b w:val="0"/>
                <w:bCs w:val="0"/>
                <w:color w:val="auto"/>
                <w:kern w:val="0"/>
                <w:sz w:val="28"/>
              </w:rPr>
            </w:pPr>
            <w:r>
              <w:rPr>
                <w:rFonts w:hint="eastAsia" w:ascii="仿宋_GB2312" w:hAnsi="宋体" w:eastAsia="仿宋_GB2312" w:cs="Times New Roman"/>
                <w:b w:val="0"/>
                <w:bCs w:val="0"/>
                <w:color w:val="auto"/>
                <w:kern w:val="0"/>
                <w:sz w:val="28"/>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421" w:type="dxa"/>
            <w:vAlign w:val="center"/>
          </w:tcPr>
          <w:p>
            <w:pPr>
              <w:pStyle w:val="9"/>
              <w:ind w:left="8"/>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电工基础与</w:t>
            </w:r>
          </w:p>
          <w:p>
            <w:pPr>
              <w:pStyle w:val="9"/>
              <w:ind w:left="8"/>
              <w:jc w:val="center"/>
              <w:rPr>
                <w:sz w:val="24"/>
              </w:rPr>
            </w:pPr>
            <w:r>
              <w:rPr>
                <w:rFonts w:hint="eastAsia" w:ascii="宋体" w:hAnsi="宋体" w:eastAsia="宋体" w:cs="宋体"/>
                <w:b w:val="0"/>
                <w:bCs w:val="0"/>
                <w:color w:val="auto"/>
                <w:kern w:val="0"/>
                <w:sz w:val="21"/>
                <w:szCs w:val="21"/>
                <w:lang w:val="en-US" w:eastAsia="zh-CN" w:bidi="ar-SA"/>
              </w:rPr>
              <w:t>应用</w:t>
            </w:r>
          </w:p>
        </w:tc>
        <w:tc>
          <w:tcPr>
            <w:tcW w:w="7349" w:type="dxa"/>
          </w:tcPr>
          <w:p>
            <w:pPr>
              <w:keepNext w:val="0"/>
              <w:keepLines w:val="0"/>
              <w:pageBreakBefore w:val="0"/>
              <w:widowControl/>
              <w:kinsoku/>
              <w:overflowPunct/>
              <w:topLinePunct w:val="0"/>
              <w:autoSpaceDE/>
              <w:autoSpaceDN/>
              <w:bidi w:val="0"/>
              <w:snapToGrid/>
              <w:spacing w:line="240" w:lineRule="auto"/>
              <w:ind w:right="0"/>
              <w:jc w:val="both"/>
              <w:textAlignment w:val="auto"/>
              <w:rPr>
                <w:sz w:val="24"/>
              </w:rPr>
            </w:pPr>
            <w:r>
              <w:rPr>
                <w:rFonts w:hint="eastAsia" w:ascii="宋体" w:hAnsi="宋体" w:eastAsia="宋体" w:cs="宋体"/>
                <w:b w:val="0"/>
                <w:bCs w:val="0"/>
                <w:color w:val="auto"/>
                <w:kern w:val="0"/>
                <w:sz w:val="21"/>
                <w:szCs w:val="21"/>
                <w:lang w:eastAsia="zh-CN"/>
              </w:rPr>
              <w:t>重点考察电工基础、电气识绘图、高低压配电设备的认识与选择、配电线路、配电装置基本知识、常用工器具与仪表的使用，营销基础知识、电价电费、电能计量、优质服务、装表接电、用电检查、农电安全技术等知识</w:t>
            </w:r>
          </w:p>
        </w:tc>
      </w:tr>
    </w:tbl>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ind w:firstLine="900" w:firstLineChars="300"/>
        <w:jc w:val="center"/>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（电子信息类专业版）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2"/>
        </w:rPr>
      </w:pPr>
      <w:r>
        <w:rPr>
          <w:rFonts w:hint="eastAsia" w:ascii="宋体" w:hAnsi="宋体" w:eastAsia="宋体" w:cs="宋体"/>
          <w:b w:val="0"/>
          <w:bCs w:val="0"/>
          <w:color w:val="auto"/>
          <w:sz w:val="28"/>
          <w:szCs w:val="28"/>
        </w:rPr>
        <w:t>一、综合能力测试（占比 40%）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7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479"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类别</w:t>
            </w:r>
          </w:p>
        </w:tc>
        <w:tc>
          <w:tcPr>
            <w:tcW w:w="7338"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479" w:type="dxa"/>
            <w:vMerge w:val="restart"/>
          </w:tcPr>
          <w:p>
            <w:pPr>
              <w:pStyle w:val="9"/>
              <w:rPr>
                <w:sz w:val="24"/>
              </w:rPr>
            </w:pPr>
          </w:p>
          <w:p>
            <w:pPr>
              <w:pStyle w:val="9"/>
              <w:rPr>
                <w:sz w:val="24"/>
              </w:rPr>
            </w:pPr>
          </w:p>
          <w:p>
            <w:pPr>
              <w:pStyle w:val="9"/>
              <w:rPr>
                <w:sz w:val="24"/>
              </w:rPr>
            </w:pPr>
          </w:p>
          <w:p>
            <w:pPr>
              <w:pStyle w:val="9"/>
              <w:spacing w:before="150"/>
              <w:rPr>
                <w:sz w:val="24"/>
              </w:rPr>
            </w:pPr>
          </w:p>
          <w:p>
            <w:pPr>
              <w:pStyle w:val="9"/>
              <w:ind w:left="8"/>
              <w:jc w:val="center"/>
              <w:rPr>
                <w:sz w:val="24"/>
              </w:rPr>
            </w:pPr>
            <w:r>
              <w:rPr>
                <w:rFonts w:hint="eastAsia" w:ascii="宋体" w:hAnsi="宋体" w:eastAsia="宋体" w:cs="宋体"/>
                <w:b w:val="0"/>
                <w:bCs w:val="0"/>
                <w:color w:val="auto"/>
                <w:kern w:val="0"/>
                <w:sz w:val="21"/>
                <w:szCs w:val="21"/>
                <w:lang w:val="en-US" w:eastAsia="zh-CN" w:bidi="ar-SA"/>
              </w:rPr>
              <w:t>一般能力</w:t>
            </w:r>
          </w:p>
        </w:tc>
        <w:tc>
          <w:tcPr>
            <w:tcW w:w="733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言语理解与表达：主要考察应试者运用语言文字进行交流和思考、迅速而又准确地理解文字材料内涵的能力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479" w:type="dxa"/>
            <w:vMerge w:val="continue"/>
            <w:tcBorders>
              <w:top w:val="nil"/>
            </w:tcBorders>
          </w:tcPr>
          <w:p>
            <w:pPr>
              <w:rPr>
                <w:sz w:val="2"/>
                <w:szCs w:val="2"/>
              </w:rPr>
            </w:pPr>
          </w:p>
        </w:tc>
        <w:tc>
          <w:tcPr>
            <w:tcW w:w="733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判断推理：主要考察应试者对各种事物关系的分析推理能力，涉及对图形、语词概念、事物关系和文字材料的理解、比较、组合、演绎和归纳等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479" w:type="dxa"/>
            <w:vMerge w:val="continue"/>
            <w:tcBorders>
              <w:top w:val="nil"/>
            </w:tcBorders>
          </w:tcPr>
          <w:p>
            <w:pPr>
              <w:rPr>
                <w:sz w:val="2"/>
                <w:szCs w:val="2"/>
              </w:rPr>
            </w:pPr>
          </w:p>
        </w:tc>
        <w:tc>
          <w:tcPr>
            <w:tcW w:w="733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常识判断：主要考察应试者在经济、文化、社会、生态、法律、科技等方面应知应会的基本知识以及运用这些知识分析判断的基本能力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479" w:type="dxa"/>
            <w:vMerge w:val="continue"/>
            <w:tcBorders>
              <w:top w:val="nil"/>
            </w:tcBorders>
          </w:tcPr>
          <w:p>
            <w:pPr>
              <w:rPr>
                <w:sz w:val="2"/>
                <w:szCs w:val="2"/>
              </w:rPr>
            </w:pPr>
          </w:p>
        </w:tc>
        <w:tc>
          <w:tcPr>
            <w:tcW w:w="733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数量关系：主要考察应试者理解、把握事物间量化关系和解决数量关系问题的能力，主要涉及数据关系的分析、推理、判断、运算等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1479" w:type="dxa"/>
          </w:tcPr>
          <w:p>
            <w:pPr>
              <w:pStyle w:val="9"/>
              <w:spacing w:before="36"/>
              <w:rPr>
                <w:sz w:val="24"/>
              </w:rPr>
            </w:pPr>
          </w:p>
          <w:p>
            <w:pPr>
              <w:pStyle w:val="9"/>
              <w:ind w:left="8"/>
              <w:jc w:val="center"/>
              <w:rPr>
                <w:sz w:val="24"/>
              </w:rPr>
            </w:pPr>
            <w:r>
              <w:rPr>
                <w:rFonts w:hint="eastAsia" w:ascii="宋体" w:hAnsi="宋体" w:eastAsia="宋体" w:cs="宋体"/>
                <w:b w:val="0"/>
                <w:bCs w:val="0"/>
                <w:color w:val="auto"/>
                <w:kern w:val="0"/>
                <w:sz w:val="21"/>
                <w:szCs w:val="21"/>
                <w:lang w:val="en-US" w:eastAsia="zh-CN" w:bidi="ar-SA"/>
              </w:rPr>
              <w:t>行业概况</w:t>
            </w:r>
          </w:p>
        </w:tc>
        <w:tc>
          <w:tcPr>
            <w:tcW w:w="733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主要考察应试者对中华人民共和国电力法、电力设施保护条例、供电营业规则等电力法律法规的了解程度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1479" w:type="dxa"/>
          </w:tcPr>
          <w:p>
            <w:pPr>
              <w:pStyle w:val="9"/>
              <w:spacing w:before="35"/>
              <w:rPr>
                <w:sz w:val="24"/>
              </w:rPr>
            </w:pPr>
          </w:p>
          <w:p>
            <w:pPr>
              <w:pStyle w:val="9"/>
              <w:ind w:left="8"/>
              <w:jc w:val="center"/>
              <w:rPr>
                <w:sz w:val="24"/>
              </w:rPr>
            </w:pPr>
            <w:r>
              <w:rPr>
                <w:rFonts w:hint="eastAsia" w:ascii="宋体" w:hAnsi="宋体" w:eastAsia="宋体" w:cs="宋体"/>
                <w:b w:val="0"/>
                <w:bCs w:val="0"/>
                <w:color w:val="auto"/>
                <w:kern w:val="0"/>
                <w:sz w:val="21"/>
                <w:szCs w:val="21"/>
                <w:lang w:val="en-US" w:eastAsia="zh-CN" w:bidi="ar-SA"/>
              </w:rPr>
              <w:t>形势与政策</w:t>
            </w:r>
          </w:p>
        </w:tc>
        <w:tc>
          <w:tcPr>
            <w:tcW w:w="733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中国共产党和中国政府在现阶段的重大方针政策，2024 年 1 月至今国际、国内重大时事</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2"/>
        </w:rPr>
      </w:pPr>
      <w:r>
        <w:rPr>
          <w:rFonts w:hint="eastAsia" w:ascii="宋体" w:hAnsi="宋体" w:eastAsia="宋体" w:cs="宋体"/>
          <w:b w:val="0"/>
          <w:bCs w:val="0"/>
          <w:color w:val="auto"/>
          <w:sz w:val="28"/>
          <w:szCs w:val="28"/>
        </w:rPr>
        <w:t>二、专业能力测试（占比 60%）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7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90"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专业类别</w:t>
            </w:r>
          </w:p>
        </w:tc>
        <w:tc>
          <w:tcPr>
            <w:tcW w:w="7316"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490" w:type="dxa"/>
            <w:vAlign w:val="center"/>
          </w:tcPr>
          <w:p>
            <w:pPr>
              <w:pStyle w:val="9"/>
              <w:keepNext w:val="0"/>
              <w:keepLines w:val="0"/>
              <w:pageBreakBefore w:val="0"/>
              <w:widowControl w:val="0"/>
              <w:kinsoku/>
              <w:wordWrap/>
              <w:overflowPunct/>
              <w:topLinePunct w:val="0"/>
              <w:autoSpaceDE/>
              <w:autoSpaceDN/>
              <w:bidi w:val="0"/>
              <w:adjustRightInd/>
              <w:snapToGrid/>
              <w:ind w:left="11"/>
              <w:jc w:val="center"/>
              <w:textAlignment w:val="auto"/>
              <w:rPr>
                <w:sz w:val="24"/>
              </w:rPr>
            </w:pPr>
            <w:r>
              <w:rPr>
                <w:rFonts w:hint="eastAsia" w:ascii="宋体" w:hAnsi="宋体" w:eastAsia="宋体" w:cs="宋体"/>
                <w:b w:val="0"/>
                <w:bCs w:val="0"/>
                <w:color w:val="auto"/>
                <w:kern w:val="0"/>
                <w:sz w:val="21"/>
                <w:szCs w:val="21"/>
                <w:lang w:val="en-US" w:eastAsia="zh-CN" w:bidi="ar-SA"/>
              </w:rPr>
              <w:t>电工基础</w:t>
            </w:r>
          </w:p>
        </w:tc>
        <w:tc>
          <w:tcPr>
            <w:tcW w:w="7316"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重点考察电力系统基础、电工技术等电工学知识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490"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专业基础</w:t>
            </w:r>
          </w:p>
        </w:tc>
        <w:tc>
          <w:tcPr>
            <w:tcW w:w="7316"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重点考察计算机网络、计算机组成与体系结构、软件设计与开发、数据结构与算法、数据库系统、操作系统、信息新技术、通信原理、信号与系统、光纤通信、数据通信网、移动通信及其他业务系统等知识</w:t>
            </w:r>
          </w:p>
        </w:tc>
      </w:tr>
    </w:tbl>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ind w:firstLine="900" w:firstLineChars="300"/>
        <w:jc w:val="center"/>
        <w:textAlignment w:val="auto"/>
      </w:pPr>
      <w:r>
        <w:rPr>
          <w:rFonts w:hint="eastAsia" w:ascii="宋体" w:hAnsi="宋体" w:eastAsia="宋体" w:cs="宋体"/>
          <w:b w:val="0"/>
          <w:bCs w:val="0"/>
          <w:color w:val="auto"/>
          <w:sz w:val="30"/>
          <w:szCs w:val="30"/>
          <w:lang w:val="en-US" w:eastAsia="zh-CN"/>
        </w:rPr>
        <w:t>（管理类专业版）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2"/>
        </w:rPr>
      </w:pPr>
      <w:r>
        <w:rPr>
          <w:rFonts w:hint="eastAsia" w:ascii="宋体" w:hAnsi="宋体" w:eastAsia="宋体" w:cs="宋体"/>
          <w:b w:val="0"/>
          <w:bCs w:val="0"/>
          <w:color w:val="auto"/>
          <w:sz w:val="28"/>
          <w:szCs w:val="28"/>
        </w:rPr>
        <w:t>一、综合能力测试（占比 40%）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7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类别</w:t>
            </w:r>
          </w:p>
        </w:tc>
        <w:tc>
          <w:tcPr>
            <w:tcW w:w="7408"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467" w:type="dxa"/>
            <w:vMerge w:val="restart"/>
          </w:tcPr>
          <w:p>
            <w:pPr>
              <w:pStyle w:val="9"/>
              <w:rPr>
                <w:sz w:val="24"/>
              </w:rPr>
            </w:pPr>
          </w:p>
          <w:p>
            <w:pPr>
              <w:pStyle w:val="9"/>
              <w:rPr>
                <w:sz w:val="24"/>
              </w:rPr>
            </w:pPr>
          </w:p>
          <w:p>
            <w:pPr>
              <w:pStyle w:val="9"/>
              <w:rPr>
                <w:sz w:val="24"/>
              </w:rPr>
            </w:pPr>
          </w:p>
          <w:p>
            <w:pPr>
              <w:pStyle w:val="9"/>
              <w:spacing w:before="164"/>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一般能力</w:t>
            </w:r>
          </w:p>
        </w:tc>
        <w:tc>
          <w:tcPr>
            <w:tcW w:w="740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言语理解与表达：主要考察应试者运用语言文字进行交流和思考、迅速而又准确地理解文字材料内涵的能力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467" w:type="dxa"/>
            <w:vMerge w:val="continue"/>
            <w:tcBorders>
              <w:top w:val="nil"/>
            </w:tcBorders>
          </w:tcPr>
          <w:p>
            <w:pPr>
              <w:rPr>
                <w:sz w:val="2"/>
                <w:szCs w:val="2"/>
              </w:rPr>
            </w:pPr>
          </w:p>
        </w:tc>
        <w:tc>
          <w:tcPr>
            <w:tcW w:w="740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判断推理：主要考察应试者对各种事物关系的分析推理能力，涉及对图形、语词概念、事物关系和文字材料的理解、比较、组合、演绎和归纳等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467" w:type="dxa"/>
            <w:vMerge w:val="continue"/>
            <w:tcBorders>
              <w:top w:val="nil"/>
            </w:tcBorders>
          </w:tcPr>
          <w:p>
            <w:pPr>
              <w:rPr>
                <w:sz w:val="2"/>
                <w:szCs w:val="2"/>
              </w:rPr>
            </w:pPr>
          </w:p>
        </w:tc>
        <w:tc>
          <w:tcPr>
            <w:tcW w:w="740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常识判断：主要考察应试者在经济、文化、社会、生态、法律、科技等方面应知应会的基本知识以及运用这些知识分析判断的基本能力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467" w:type="dxa"/>
            <w:vMerge w:val="continue"/>
            <w:tcBorders>
              <w:top w:val="nil"/>
            </w:tcBorders>
          </w:tcPr>
          <w:p>
            <w:pPr>
              <w:rPr>
                <w:sz w:val="2"/>
                <w:szCs w:val="2"/>
              </w:rPr>
            </w:pPr>
          </w:p>
        </w:tc>
        <w:tc>
          <w:tcPr>
            <w:tcW w:w="740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数量关系：主要考察应试者理解、把握事物间量化关系和解决数量关系问题的能力，主要涉及数据关系的分析、推理、判断、运算等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1467" w:type="dxa"/>
          </w:tcPr>
          <w:p>
            <w:pPr>
              <w:pStyle w:val="9"/>
              <w:spacing w:before="35"/>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行业概况</w:t>
            </w:r>
          </w:p>
        </w:tc>
        <w:tc>
          <w:tcPr>
            <w:tcW w:w="740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主要考察应试者对中华人民共和国电力法、电力设施保护条例、供电营业规则等电力法律法规的了解程度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1467" w:type="dxa"/>
          </w:tcPr>
          <w:p>
            <w:pPr>
              <w:pStyle w:val="9"/>
              <w:spacing w:before="34"/>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形势与政策</w:t>
            </w:r>
          </w:p>
        </w:tc>
        <w:tc>
          <w:tcPr>
            <w:tcW w:w="7408"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中国共产党和中国政府在现阶段的重大方针政策，2024 年 1 月至今国际、国内重大时事</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2"/>
        </w:rPr>
      </w:pPr>
      <w:r>
        <w:rPr>
          <w:rFonts w:hint="eastAsia" w:ascii="宋体" w:hAnsi="宋体" w:eastAsia="宋体" w:cs="宋体"/>
          <w:b w:val="0"/>
          <w:bCs w:val="0"/>
          <w:color w:val="auto"/>
          <w:sz w:val="28"/>
          <w:szCs w:val="28"/>
        </w:rPr>
        <w:t>二、专业能力测试（占比 60%）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7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456"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仿宋_GB2312" w:hAnsi="宋体" w:eastAsia="仿宋_GB2312" w:cs="Times New Roman"/>
                <w:b w:val="0"/>
                <w:bCs w:val="0"/>
                <w:color w:val="auto"/>
                <w:kern w:val="0"/>
                <w:sz w:val="28"/>
              </w:rPr>
            </w:pPr>
            <w:r>
              <w:rPr>
                <w:rFonts w:hint="eastAsia" w:ascii="仿宋_GB2312" w:hAnsi="宋体" w:eastAsia="仿宋_GB2312" w:cs="Times New Roman"/>
                <w:b w:val="0"/>
                <w:bCs w:val="0"/>
                <w:color w:val="auto"/>
                <w:kern w:val="0"/>
                <w:sz w:val="28"/>
              </w:rPr>
              <w:t>专业类别</w:t>
            </w:r>
          </w:p>
        </w:tc>
        <w:tc>
          <w:tcPr>
            <w:tcW w:w="7430"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hint="eastAsia" w:ascii="仿宋_GB2312" w:hAnsi="宋体" w:eastAsia="仿宋_GB2312" w:cs="Times New Roman"/>
                <w:b w:val="0"/>
                <w:bCs w:val="0"/>
                <w:color w:val="auto"/>
                <w:kern w:val="0"/>
                <w:sz w:val="28"/>
              </w:rPr>
            </w:pPr>
            <w:r>
              <w:rPr>
                <w:rFonts w:hint="eastAsia" w:ascii="仿宋_GB2312" w:hAnsi="宋体" w:eastAsia="仿宋_GB2312" w:cs="Times New Roman"/>
                <w:b w:val="0"/>
                <w:bCs w:val="0"/>
                <w:color w:val="auto"/>
                <w:kern w:val="0"/>
                <w:sz w:val="28"/>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456"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电工基础</w:t>
            </w:r>
          </w:p>
        </w:tc>
        <w:tc>
          <w:tcPr>
            <w:tcW w:w="7430"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重点考察电力系统基础、电工技术等电工学知识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456" w:type="dxa"/>
            <w:vAlign w:val="center"/>
          </w:tcPr>
          <w:p>
            <w:pPr>
              <w:pStyle w:val="9"/>
              <w:keepNext w:val="0"/>
              <w:keepLines w:val="0"/>
              <w:pageBreakBefore w:val="0"/>
              <w:widowControl w:val="0"/>
              <w:kinsoku/>
              <w:wordWrap/>
              <w:overflowPunct/>
              <w:topLinePunct w:val="0"/>
              <w:autoSpaceDE/>
              <w:autoSpaceDN/>
              <w:bidi w:val="0"/>
              <w:adjustRightInd/>
              <w:snapToGrid/>
              <w:jc w:val="left"/>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计算机基础</w:t>
            </w:r>
          </w:p>
        </w:tc>
        <w:tc>
          <w:tcPr>
            <w:tcW w:w="7430"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重点考察计算机硬件、软件基础、网络技术基础、信息安全技术、信息科学前沿等计算机基础知识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456"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专业基础</w:t>
            </w:r>
          </w:p>
        </w:tc>
        <w:tc>
          <w:tcPr>
            <w:tcW w:w="7430"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重点考察管理学原理、统计学、经济学基础等知识</w:t>
            </w:r>
          </w:p>
        </w:tc>
      </w:tr>
    </w:tbl>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ind w:firstLine="900" w:firstLineChars="300"/>
        <w:jc w:val="center"/>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（财务类专业版）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2"/>
        </w:rPr>
      </w:pPr>
      <w:r>
        <w:rPr>
          <w:rFonts w:hint="eastAsia" w:ascii="宋体" w:hAnsi="宋体" w:eastAsia="宋体" w:cs="宋体"/>
          <w:b w:val="0"/>
          <w:bCs w:val="0"/>
          <w:color w:val="auto"/>
          <w:sz w:val="28"/>
          <w:szCs w:val="28"/>
        </w:rPr>
        <w:t>一、综合能力测试（占比 40%）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7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502"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类别</w:t>
            </w:r>
          </w:p>
        </w:tc>
        <w:tc>
          <w:tcPr>
            <w:tcW w:w="7373" w:type="dxa"/>
          </w:tcPr>
          <w:p>
            <w:pPr>
              <w:keepNext w:val="0"/>
              <w:keepLines w:val="0"/>
              <w:pageBreakBefore w:val="0"/>
              <w:widowControl/>
              <w:kinsoku/>
              <w:overflowPunct/>
              <w:topLinePunct w:val="0"/>
              <w:autoSpaceDE/>
              <w:autoSpaceDN/>
              <w:bidi w:val="0"/>
              <w:snapToGrid/>
              <w:spacing w:line="240" w:lineRule="auto"/>
              <w:ind w:right="0"/>
              <w:jc w:val="center"/>
              <w:textAlignment w:val="auto"/>
              <w:rPr>
                <w:rFonts w:ascii="Microsoft JhengHei" w:eastAsia="Microsoft JhengHei"/>
                <w:b/>
                <w:sz w:val="24"/>
              </w:rPr>
            </w:pPr>
            <w:r>
              <w:rPr>
                <w:rFonts w:hint="eastAsia" w:ascii="仿宋_GB2312" w:hAnsi="宋体" w:eastAsia="仿宋_GB2312" w:cs="Times New Roman"/>
                <w:b w:val="0"/>
                <w:bCs w:val="0"/>
                <w:color w:val="auto"/>
                <w:kern w:val="0"/>
                <w:sz w:val="28"/>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502" w:type="dxa"/>
            <w:vMerge w:val="restart"/>
            <w:vAlign w:val="top"/>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both"/>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一般能力</w:t>
            </w:r>
          </w:p>
        </w:tc>
        <w:tc>
          <w:tcPr>
            <w:tcW w:w="737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言语理解与表达：主要考察应试者运用语言文字进行交流和思考、迅速而又准确地理解文字材料内涵的能力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50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sz w:val="2"/>
                <w:szCs w:val="2"/>
              </w:rPr>
            </w:pPr>
          </w:p>
        </w:tc>
        <w:tc>
          <w:tcPr>
            <w:tcW w:w="737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判断推理：主要考察应试者对各种事物关系的分析推理能力，涉及对图形、语词概念、事物关系和文字材料的理解、比较、组合、演绎和归纳等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50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sz w:val="2"/>
                <w:szCs w:val="2"/>
              </w:rPr>
            </w:pPr>
          </w:p>
        </w:tc>
        <w:tc>
          <w:tcPr>
            <w:tcW w:w="737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常识判断：主要考察应试者在经济、文化、社会、生态、法律、科技等方面应知应会的基本知识以及运用这些知识分析判断的基本能力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50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sz w:val="2"/>
                <w:szCs w:val="2"/>
              </w:rPr>
            </w:pPr>
          </w:p>
        </w:tc>
        <w:tc>
          <w:tcPr>
            <w:tcW w:w="737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数量关系：主要考察应试者理解、把握事物间量化关系和解决数量关系问题的能力，主要涉及数据关系的分析、推理、判断、运算等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1502"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行业概况</w:t>
            </w:r>
          </w:p>
        </w:tc>
        <w:tc>
          <w:tcPr>
            <w:tcW w:w="737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主要考察应试者对中华人民共和国电力法、电力设施保护条例、供电营业规则等电力法律法规的了解程度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1502"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形势与政策</w:t>
            </w:r>
          </w:p>
        </w:tc>
        <w:tc>
          <w:tcPr>
            <w:tcW w:w="737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中国共产党和中国政府在现阶段的重大方针政策，2024 年 1 月至今国际、国内重大时事</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2"/>
        </w:rPr>
      </w:pPr>
      <w:r>
        <w:rPr>
          <w:rFonts w:hint="eastAsia" w:ascii="宋体" w:hAnsi="宋体" w:eastAsia="宋体" w:cs="宋体"/>
          <w:b w:val="0"/>
          <w:bCs w:val="0"/>
          <w:color w:val="auto"/>
          <w:sz w:val="28"/>
          <w:szCs w:val="28"/>
        </w:rPr>
        <w:t>二、专业能力测试（占比 60%）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7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502" w:type="dxa"/>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专业类别</w:t>
            </w:r>
          </w:p>
        </w:tc>
        <w:tc>
          <w:tcPr>
            <w:tcW w:w="7384" w:type="dxa"/>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502"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电工基础</w:t>
            </w:r>
          </w:p>
        </w:tc>
        <w:tc>
          <w:tcPr>
            <w:tcW w:w="738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重点考察电力系统基础、电工技术等电工学知识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502"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计算机基础</w:t>
            </w:r>
          </w:p>
        </w:tc>
        <w:tc>
          <w:tcPr>
            <w:tcW w:w="738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重点考察计算机硬件、软件基础、网络技术基础、信息安全技术、信息科学前沿等计算机基础知识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502"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专业基础</w:t>
            </w:r>
          </w:p>
        </w:tc>
        <w:tc>
          <w:tcPr>
            <w:tcW w:w="738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重点考察财务成本管理、会计、审计，公司战略、风险管理与内部控制等知识</w:t>
            </w:r>
          </w:p>
        </w:tc>
      </w:tr>
    </w:tbl>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ind w:firstLine="900" w:firstLineChars="300"/>
        <w:jc w:val="center"/>
        <w:textAlignment w:val="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（其他工学类、其他专业版）</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2"/>
        </w:rPr>
      </w:pPr>
      <w:r>
        <w:rPr>
          <w:rFonts w:hint="eastAsia" w:ascii="宋体" w:hAnsi="宋体" w:eastAsia="宋体" w:cs="宋体"/>
          <w:b w:val="0"/>
          <w:bCs w:val="0"/>
          <w:color w:val="auto"/>
          <w:sz w:val="28"/>
          <w:szCs w:val="28"/>
        </w:rPr>
        <w:t>一、综合能力测试（占比 40%）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7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513" w:type="dxa"/>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类别</w:t>
            </w:r>
          </w:p>
        </w:tc>
        <w:tc>
          <w:tcPr>
            <w:tcW w:w="7304" w:type="dxa"/>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513" w:type="dxa"/>
            <w:vMerge w:val="restart"/>
          </w:tcPr>
          <w:p>
            <w:pPr>
              <w:pStyle w:val="9"/>
              <w:keepNext w:val="0"/>
              <w:keepLines w:val="0"/>
              <w:pageBreakBefore w:val="0"/>
              <w:widowControl w:val="0"/>
              <w:kinsoku/>
              <w:wordWrap/>
              <w:overflowPunct/>
              <w:topLinePunct w:val="0"/>
              <w:autoSpaceDE/>
              <w:autoSpaceDN/>
              <w:bidi w:val="0"/>
              <w:adjustRightInd/>
              <w:snapToGrid/>
              <w:textAlignment w:val="auto"/>
              <w:rPr>
                <w:sz w:val="24"/>
              </w:rPr>
            </w:pPr>
          </w:p>
          <w:p>
            <w:pPr>
              <w:pStyle w:val="9"/>
              <w:keepNext w:val="0"/>
              <w:keepLines w:val="0"/>
              <w:pageBreakBefore w:val="0"/>
              <w:widowControl w:val="0"/>
              <w:kinsoku/>
              <w:wordWrap/>
              <w:overflowPunct/>
              <w:topLinePunct w:val="0"/>
              <w:autoSpaceDE/>
              <w:autoSpaceDN/>
              <w:bidi w:val="0"/>
              <w:adjustRightInd/>
              <w:snapToGrid/>
              <w:textAlignment w:val="auto"/>
              <w:rPr>
                <w:sz w:val="24"/>
              </w:rPr>
            </w:pPr>
          </w:p>
          <w:p>
            <w:pPr>
              <w:pStyle w:val="9"/>
              <w:keepNext w:val="0"/>
              <w:keepLines w:val="0"/>
              <w:pageBreakBefore w:val="0"/>
              <w:widowControl w:val="0"/>
              <w:kinsoku/>
              <w:wordWrap/>
              <w:overflowPunct/>
              <w:topLinePunct w:val="0"/>
              <w:autoSpaceDE/>
              <w:autoSpaceDN/>
              <w:bidi w:val="0"/>
              <w:adjustRightInd/>
              <w:snapToGrid/>
              <w:textAlignment w:val="auto"/>
              <w:rPr>
                <w:sz w:val="24"/>
              </w:rPr>
            </w:pPr>
          </w:p>
          <w:p>
            <w:pPr>
              <w:pStyle w:val="9"/>
              <w:keepNext w:val="0"/>
              <w:keepLines w:val="0"/>
              <w:pageBreakBefore w:val="0"/>
              <w:widowControl w:val="0"/>
              <w:kinsoku/>
              <w:wordWrap/>
              <w:overflowPunct/>
              <w:topLinePunct w:val="0"/>
              <w:autoSpaceDE/>
              <w:autoSpaceDN/>
              <w:bidi w:val="0"/>
              <w:adjustRightInd/>
              <w:snapToGrid/>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一般能力</w:t>
            </w:r>
          </w:p>
        </w:tc>
        <w:tc>
          <w:tcPr>
            <w:tcW w:w="730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言语理解与表达：主要考察应试者运用语言文字进行交流和思考、迅速而又准确地理解文字材料内涵的能力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13" w:type="dxa"/>
            <w:vMerge w:val="continue"/>
            <w:tcBorders>
              <w:top w:val="nil"/>
            </w:tcBorders>
          </w:tcPr>
          <w:p>
            <w:pPr>
              <w:keepNext w:val="0"/>
              <w:keepLines w:val="0"/>
              <w:pageBreakBefore w:val="0"/>
              <w:widowControl w:val="0"/>
              <w:kinsoku/>
              <w:wordWrap/>
              <w:overflowPunct/>
              <w:topLinePunct w:val="0"/>
              <w:autoSpaceDE/>
              <w:autoSpaceDN/>
              <w:bidi w:val="0"/>
              <w:adjustRightInd/>
              <w:snapToGrid/>
              <w:textAlignment w:val="auto"/>
              <w:rPr>
                <w:sz w:val="2"/>
                <w:szCs w:val="2"/>
              </w:rPr>
            </w:pPr>
          </w:p>
        </w:tc>
        <w:tc>
          <w:tcPr>
            <w:tcW w:w="730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判断推理：主要考察应试者对各种事物关系的分析推理能力，涉及对图形、语词概念、事物关系和文字材料的理解、比较、组合、演绎和归纳等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513" w:type="dxa"/>
            <w:vMerge w:val="continue"/>
            <w:tcBorders>
              <w:top w:val="nil"/>
            </w:tcBorders>
          </w:tcPr>
          <w:p>
            <w:pPr>
              <w:keepNext w:val="0"/>
              <w:keepLines w:val="0"/>
              <w:pageBreakBefore w:val="0"/>
              <w:widowControl w:val="0"/>
              <w:kinsoku/>
              <w:wordWrap/>
              <w:overflowPunct/>
              <w:topLinePunct w:val="0"/>
              <w:autoSpaceDE/>
              <w:autoSpaceDN/>
              <w:bidi w:val="0"/>
              <w:adjustRightInd/>
              <w:snapToGrid/>
              <w:textAlignment w:val="auto"/>
              <w:rPr>
                <w:sz w:val="2"/>
                <w:szCs w:val="2"/>
              </w:rPr>
            </w:pPr>
          </w:p>
        </w:tc>
        <w:tc>
          <w:tcPr>
            <w:tcW w:w="730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常识判断：主要考察应试者在经济、文化、社会、生态、法律、科技等方面应知应会的基本知识以及运用这些知识分析判断的基本能力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513" w:type="dxa"/>
            <w:vMerge w:val="continue"/>
            <w:tcBorders>
              <w:top w:val="nil"/>
            </w:tcBorders>
          </w:tcPr>
          <w:p>
            <w:pPr>
              <w:keepNext w:val="0"/>
              <w:keepLines w:val="0"/>
              <w:pageBreakBefore w:val="0"/>
              <w:widowControl w:val="0"/>
              <w:kinsoku/>
              <w:wordWrap/>
              <w:overflowPunct/>
              <w:topLinePunct w:val="0"/>
              <w:autoSpaceDE/>
              <w:autoSpaceDN/>
              <w:bidi w:val="0"/>
              <w:adjustRightInd/>
              <w:snapToGrid/>
              <w:textAlignment w:val="auto"/>
              <w:rPr>
                <w:sz w:val="2"/>
                <w:szCs w:val="2"/>
              </w:rPr>
            </w:pPr>
          </w:p>
        </w:tc>
        <w:tc>
          <w:tcPr>
            <w:tcW w:w="730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数量关系：主要考察应试者理解、把握事物间量化关系和解决数量关系问题的能力，主要涉及数据关系的分析、推理、判断、运算等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1513" w:type="dxa"/>
          </w:tcPr>
          <w:p>
            <w:pPr>
              <w:pStyle w:val="9"/>
              <w:keepNext w:val="0"/>
              <w:keepLines w:val="0"/>
              <w:pageBreakBefore w:val="0"/>
              <w:widowControl w:val="0"/>
              <w:kinsoku/>
              <w:wordWrap/>
              <w:overflowPunct/>
              <w:topLinePunct w:val="0"/>
              <w:autoSpaceDE/>
              <w:autoSpaceDN/>
              <w:bidi w:val="0"/>
              <w:adjustRightInd/>
              <w:snapToGrid/>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行业概况</w:t>
            </w:r>
          </w:p>
        </w:tc>
        <w:tc>
          <w:tcPr>
            <w:tcW w:w="730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主要考察应试者对中华人民共和国电力法、电力设施保护条例、供电营业规则等电力法律法规的了解程度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1513" w:type="dxa"/>
          </w:tcPr>
          <w:p>
            <w:pPr>
              <w:pStyle w:val="9"/>
              <w:keepNext w:val="0"/>
              <w:keepLines w:val="0"/>
              <w:pageBreakBefore w:val="0"/>
              <w:widowControl w:val="0"/>
              <w:kinsoku/>
              <w:wordWrap/>
              <w:overflowPunct/>
              <w:topLinePunct w:val="0"/>
              <w:autoSpaceDE/>
              <w:autoSpaceDN/>
              <w:bidi w:val="0"/>
              <w:adjustRightInd/>
              <w:snapToGrid/>
              <w:textAlignment w:val="auto"/>
              <w:rPr>
                <w:sz w:val="24"/>
              </w:rPr>
            </w:pPr>
          </w:p>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形势与政策</w:t>
            </w:r>
          </w:p>
        </w:tc>
        <w:tc>
          <w:tcPr>
            <w:tcW w:w="7304"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中国共产党和中国政府在现阶段的重大方针政策，2024 年 1 月至今国际、国内重大时事</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12"/>
        </w:rPr>
      </w:pPr>
      <w:r>
        <w:rPr>
          <w:rFonts w:hint="eastAsia" w:ascii="宋体" w:hAnsi="宋体" w:eastAsia="宋体" w:cs="宋体"/>
          <w:b w:val="0"/>
          <w:bCs w:val="0"/>
          <w:color w:val="auto"/>
          <w:sz w:val="28"/>
          <w:szCs w:val="28"/>
        </w:rPr>
        <w:t>二、专业能力测试（占比 60%）</w:t>
      </w:r>
    </w:p>
    <w:tbl>
      <w:tblPr>
        <w:tblStyle w:val="6"/>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7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513" w:type="dxa"/>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专业类别</w:t>
            </w:r>
          </w:p>
        </w:tc>
        <w:tc>
          <w:tcPr>
            <w:tcW w:w="7293" w:type="dxa"/>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考察内容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513"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电工基础</w:t>
            </w:r>
          </w:p>
        </w:tc>
        <w:tc>
          <w:tcPr>
            <w:tcW w:w="729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重点考察电力系统基础、电工技术等电工学知识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513"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计算机基础</w:t>
            </w:r>
          </w:p>
        </w:tc>
        <w:tc>
          <w:tcPr>
            <w:tcW w:w="729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重点考察计算机硬件、软件基础、网络技术基础、信息安全技术、信息科学前沿等计算机基础知识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513" w:type="dxa"/>
            <w:vAlign w:val="center"/>
          </w:tcPr>
          <w:p>
            <w:pPr>
              <w:pStyle w:val="9"/>
              <w:keepNext w:val="0"/>
              <w:keepLines w:val="0"/>
              <w:pageBreakBefore w:val="0"/>
              <w:widowControl w:val="0"/>
              <w:kinsoku/>
              <w:wordWrap/>
              <w:overflowPunct/>
              <w:topLinePunct w:val="0"/>
              <w:autoSpaceDE/>
              <w:autoSpaceDN/>
              <w:bidi w:val="0"/>
              <w:adjustRightInd/>
              <w:snapToGrid/>
              <w:jc w:val="center"/>
              <w:textAlignment w:val="auto"/>
              <w:rPr>
                <w:sz w:val="24"/>
              </w:rPr>
            </w:pPr>
            <w:r>
              <w:rPr>
                <w:rFonts w:hint="eastAsia" w:ascii="宋体" w:hAnsi="宋体" w:eastAsia="宋体" w:cs="宋体"/>
                <w:b w:val="0"/>
                <w:bCs w:val="0"/>
                <w:color w:val="auto"/>
                <w:kern w:val="0"/>
                <w:sz w:val="21"/>
                <w:szCs w:val="21"/>
                <w:lang w:val="en-US" w:eastAsia="zh-CN" w:bidi="ar-SA"/>
              </w:rPr>
              <w:t>数学基础</w:t>
            </w:r>
          </w:p>
        </w:tc>
        <w:tc>
          <w:tcPr>
            <w:tcW w:w="7293" w:type="dxa"/>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重点考察高等数学、线性代数、概率论与数理统计等知识</w:t>
            </w:r>
          </w:p>
        </w:tc>
      </w:tr>
    </w:tbl>
    <w:p>
      <w:pPr>
        <w:bidi w:val="0"/>
        <w:jc w:val="left"/>
        <w:rPr>
          <w:rFonts w:hint="eastAsia" w:ascii="仿宋_GB2312" w:hAnsi="宋体" w:eastAsia="仿宋_GB2312"/>
          <w:b w:val="0"/>
          <w:bCs w:val="0"/>
          <w:sz w:val="32"/>
        </w:rPr>
        <w:sectPr>
          <w:pgSz w:w="11906" w:h="16838"/>
          <w:pgMar w:top="1440" w:right="1800" w:bottom="1440" w:left="1800" w:header="851" w:footer="992" w:gutter="0"/>
          <w:cols w:space="425" w:num="1"/>
          <w:docGrid w:type="lines" w:linePitch="312" w:charSpace="0"/>
        </w:sectPr>
      </w:pPr>
    </w:p>
    <w:p>
      <w:pPr>
        <w:bidi w:val="0"/>
        <w:jc w:val="left"/>
        <w:rPr>
          <w:rFonts w:hint="eastAsia" w:ascii="仿宋_GB2312" w:hAnsi="宋体" w:eastAsia="仿宋_GB2312"/>
          <w:b w:val="0"/>
          <w:bCs w:val="0"/>
          <w:sz w:val="32"/>
        </w:rPr>
      </w:pPr>
      <w:r>
        <w:rPr>
          <w:rFonts w:hint="eastAsia" w:ascii="仿宋_GB2312" w:hAnsi="宋体" w:eastAsia="仿宋_GB2312"/>
          <w:b w:val="0"/>
          <w:bCs w:val="0"/>
          <w:sz w:val="32"/>
        </w:rPr>
        <w:t>附</w:t>
      </w:r>
      <w:r>
        <w:rPr>
          <w:rFonts w:hint="eastAsia" w:ascii="仿宋_GB2312" w:hAnsi="宋体" w:eastAsia="仿宋_GB2312"/>
          <w:b w:val="0"/>
          <w:bCs w:val="0"/>
          <w:sz w:val="32"/>
          <w:lang w:val="en-US" w:eastAsia="zh-CN"/>
        </w:rPr>
        <w:t>件2</w:t>
      </w:r>
      <w:r>
        <w:rPr>
          <w:rFonts w:hint="eastAsia" w:ascii="仿宋_GB2312" w:hAnsi="宋体" w:eastAsia="仿宋_GB2312"/>
          <w:b w:val="0"/>
          <w:bCs w:val="0"/>
          <w:sz w:val="32"/>
        </w:rPr>
        <w:t>：</w:t>
      </w:r>
    </w:p>
    <w:p>
      <w:pPr>
        <w:keepNext w:val="0"/>
        <w:keepLines w:val="0"/>
        <w:pageBreakBefore w:val="0"/>
        <w:widowControl w:val="0"/>
        <w:kinsoku/>
        <w:wordWrap/>
        <w:overflowPunct/>
        <w:topLinePunct w:val="0"/>
        <w:autoSpaceDE/>
        <w:autoSpaceDN/>
        <w:bidi w:val="0"/>
        <w:adjustRightInd/>
        <w:snapToGrid/>
        <w:spacing w:after="0" w:afterLines="100"/>
        <w:ind w:firstLine="840" w:firstLineChars="300"/>
        <w:jc w:val="center"/>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28"/>
          <w:szCs w:val="28"/>
          <w:lang w:val="en-US" w:eastAsia="zh-CN"/>
        </w:rPr>
        <w:t>2025年山东地区光明电力服务公司招聘专业分类目录</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1395"/>
        <w:gridCol w:w="2055"/>
        <w:gridCol w:w="3780"/>
        <w:gridCol w:w="1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5" w:hRule="atLeast"/>
          <w:jc w:val="center"/>
        </w:trPr>
        <w:tc>
          <w:tcPr>
            <w:tcW w:w="780" w:type="dxa"/>
            <w:shd w:val="clear" w:color="auto" w:fill="F1F1F1"/>
            <w:vAlign w:val="center"/>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序号</w:t>
            </w:r>
          </w:p>
        </w:tc>
        <w:tc>
          <w:tcPr>
            <w:tcW w:w="1395" w:type="dxa"/>
            <w:shd w:val="clear" w:color="auto" w:fill="F1F1F1"/>
            <w:vAlign w:val="center"/>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年度</w:t>
            </w:r>
          </w:p>
        </w:tc>
        <w:tc>
          <w:tcPr>
            <w:tcW w:w="2055" w:type="dxa"/>
            <w:shd w:val="clear" w:color="auto" w:fill="F1F1F1"/>
            <w:vAlign w:val="center"/>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学历要求</w:t>
            </w:r>
          </w:p>
        </w:tc>
        <w:tc>
          <w:tcPr>
            <w:tcW w:w="3780" w:type="dxa"/>
            <w:shd w:val="clear" w:color="auto" w:fill="F1F1F1"/>
            <w:vAlign w:val="center"/>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招聘专业</w:t>
            </w:r>
          </w:p>
        </w:tc>
        <w:tc>
          <w:tcPr>
            <w:tcW w:w="1920" w:type="dxa"/>
            <w:shd w:val="clear" w:color="auto" w:fill="F1F1F1"/>
            <w:vAlign w:val="center"/>
          </w:tcPr>
          <w:p>
            <w:pPr>
              <w:pStyle w:val="9"/>
              <w:spacing w:before="1"/>
              <w:ind w:left="9" w:right="3"/>
              <w:jc w:val="center"/>
              <w:rPr>
                <w:rFonts w:hint="eastAsia" w:ascii="仿宋_GB2312" w:hAnsi="宋体" w:eastAsia="仿宋_GB2312" w:cs="Times New Roman"/>
                <w:b w:val="0"/>
                <w:bCs w:val="0"/>
                <w:color w:val="auto"/>
                <w:kern w:val="0"/>
                <w:sz w:val="28"/>
                <w:szCs w:val="24"/>
                <w:lang w:val="en-US" w:eastAsia="zh-CN" w:bidi="ar-SA"/>
              </w:rPr>
            </w:pPr>
            <w:r>
              <w:rPr>
                <w:rFonts w:hint="eastAsia" w:ascii="仿宋_GB2312" w:hAnsi="宋体" w:eastAsia="仿宋_GB2312" w:cs="Times New Roman"/>
                <w:b w:val="0"/>
                <w:bCs w:val="0"/>
                <w:color w:val="auto"/>
                <w:kern w:val="0"/>
                <w:sz w:val="28"/>
                <w:szCs w:val="24"/>
                <w:lang w:val="en-US" w:eastAsia="zh-CN" w:bidi="ar-SA"/>
              </w:rPr>
              <w:t>招聘专业分类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新能源发电技术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发电厂及电力系统</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电厂设备运行与维护</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电厂热能动力装置</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火电厂集控运行</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小型水电站及电力网</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光伏发电技术及应用</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供用电技术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电机与电器技术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用电监察与管理</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电力工程技术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风力发电设备及电网自动化</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高电压技术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用电管理</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电力电子技术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电力客户服务与管理</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太阳能光电应用技术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输变电工程技术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电厂化学</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农村电气化技术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高压输配电线路施工运行与维护</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电力系统继电保护与自动化</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电网监控技术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分布式发电与智能微电网技术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节电技术与管理</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分布式发电与微电网技术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电源变换技术与应用</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水电站与电力网</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电力系统继电保护与自动化技术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防雷技术（高电压技术）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31</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电气工程技术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32</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电力系统自动化技术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33</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电气自动化技术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34</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风能发电设备制造与维修</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35</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电机与电器</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36</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输配电工程技术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37</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水电站与电力网技术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38</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农业电气化技术</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39</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水电站机电设备与自动化</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40</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农业电气化</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农业电气化与自动化</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电气与电子工程</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43</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智能电网信息工程</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44</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电气工程与智能控制</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45</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电力工程与管理</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46</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电气信息工程</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47</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光源与照明</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48</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电力系统及其自动化</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49</w:t>
            </w:r>
          </w:p>
        </w:tc>
        <w:tc>
          <w:tcPr>
            <w:tcW w:w="13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电气工程及其自动化</w:t>
            </w:r>
          </w:p>
        </w:tc>
        <w:tc>
          <w:tcPr>
            <w:tcW w:w="19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农业电气化与自动化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高级电力系统工程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能源和电力系统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电子与电气工程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电工理论与新技术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电力电子与电力传动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高电压与绝缘技术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电力系统及其自动化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电机与电器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可再生能源与清洁能源</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光伏与太阳能</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电气信息技术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智能电网信息与通信工程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电力信息技术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电力工程经济与管理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电气系统检测与控制</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可持续能源系统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可持续性能源技术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未来电力系统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电气工程与信息技术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能源系统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智能电网与控制</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电磁环境科学与技术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能源与可持续性电力工程技术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电工类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电子电路设计与工艺</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新能源电子技术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微电子技术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电子工艺与管理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电子测量技术与仪器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应用电子技术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物联网应用技术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软件技术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计算机信息管理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计算机系统维护</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计算机网络技术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计算机应用技术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通信工程设计与管理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智能电网技术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通信系统运行管理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移动通信技术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网络工程技术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通信技术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软件工程技术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计算机应用工程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现代通信工程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微电子科学与工程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光电子技术科学</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信息科学技术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信息安全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光信息科学与技术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微电子学</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软件工程（+电气工程及其自动化）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光电信息科学与工程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物联网工程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电子与计算机工程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信息与通信工程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电信工程及管理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电磁场与无线技术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智能科学与技术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计算机软件</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空间信息与数字技术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电子信息技术及仪器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光电信息工程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集成电路设计与集成系统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信息显示与光电技术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网络工程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软件工程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通信工程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物联网工程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计算机通信</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129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软件工程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软件工程与智能系统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计算机科学</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计算机应用技术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通信工程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信息与通信工程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信息安全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网络与信息安全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电子与通信工程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139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计算机软件与理论</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计算机系统结构</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信号与信息处理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通信与信息系统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电子信息类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测绘工程技术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建筑新能源工程技术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化学电源技术及应用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太阳能光热技术及应用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149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新能源应用技术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农村能源与环境技术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热能动力设备与应用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工程测量与监理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工程测量技术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建设工程管理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建筑智能化工程技术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光机电应用技术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自动化生产设备应用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159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机电设备维修与管理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集散控制系统应用与维护技术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物联网工程技术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电子商务技术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云计算技术与应用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移动应用开发</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信息安全与管理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智能监控技术应用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光伏应用技术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给排水与环境工程技术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建筑水电技术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消防工程技术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给排水工程技术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机电安装工程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工业设备安装工程技术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建筑电气工程技术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供热通风与空调工程技术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建筑设备工程技术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光伏建筑一体化技术与应用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建筑钢结构工程技术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土木工程检测技术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水电站动力设备与管理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工业机器人技术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智能控制技术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工业自动化仪表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生产过程自动化技术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机电一体化技术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电线电缆制造技术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机械制造生产管理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机械制造工艺及设备</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数控技术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机械制造与自动化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机械设计与制造</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机电设备运行与维护</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热能动力工程技术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发电运行技术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风力发电工程技术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电厂化学与环保技术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新能源装备技术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智能制造装备技术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机电设备技术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建筑消防技术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工业节能技术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太阳能光热技术与应用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生物质能应用技术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光伏工程技术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工业过程自动化技术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大学专科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工业工程技术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工业工程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环境生态工程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消防工程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工程结构分析</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工程力学</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建筑环境与能源应用工程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环保设备工程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环境监察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电厂热能动力装置</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通风空调与给排水工程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无人机运用工程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测控工程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测量工程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应用化学</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控制与信息系统</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微电子制造工程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环境科学与工程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安全工程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环境工程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遥感科学与技术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测绘工程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土木工程(输电工程)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水利水电工程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建筑工程管理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建筑节能技术与工程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建筑电气与智能化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给排水科学与工程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建筑设施智能技术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给水排水工程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建筑环境与设备工程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土木工程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建筑学</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机械工程及自动化(输电线路工程)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能源与环境系统工程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工程物理</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能源与动力工程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计量测试技术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测控技术与仪器</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机械设计制造及自动化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微机电系统工程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制造自动化与测控技术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机械电子工程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机械工程及自动化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过程装备与控制工程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机械设计制造及其自动化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新能源材料与器件</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无机非金属材料工程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环境科学</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256</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能源工程及自动化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257</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258</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能源与资源工程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259</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新能源科学与工程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260</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风能与动力工程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261</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能源动力系统及自动化</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262</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工业设计</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263</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材料科学与工程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264</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建筑工程</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265</w:t>
            </w:r>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机械电子工程技术</w:t>
            </w:r>
          </w:p>
        </w:tc>
        <w:tc>
          <w:tcPr>
            <w:tcW w:w="192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266</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岩土工程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267</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建筑技术科学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268</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电力系统及智能控制</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269</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控制科学与工程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270</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模式识别与智能系统</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271</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检测技术与自动化装置</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272</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控制理论与控制工程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273</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结构工程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274</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土木工程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275</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建筑与土木工程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276</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控制工程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277</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278</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市政工程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279</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系统与控制</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280</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机械工程(制造系统信息工程)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281</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机械设计及理论</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282</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机械电子工程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283</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机械制造及其自动化</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284</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工程力学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285</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控制系统</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其他工学类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286</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物流管理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287</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应用统计学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288</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统计学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289</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工商管理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290</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技术经济</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291</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工程造价</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292</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293</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信息管理与信息系统</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294</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市场营销</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295</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信息资源管理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296</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电子商务及法律</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297</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电子商务</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298</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现代物流管理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299</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大数据与财务管理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300</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大数据与会计</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301</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人力资源管理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302</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应用统计</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303</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统计学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304</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工商管理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305</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工商管理硕士</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管理类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306</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财政学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金融财务类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307</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审计学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金融财务类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308</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财务管理</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金融财务类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309</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会计学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金融财务类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310</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硕士研究生</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财政学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金融财务类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311</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信息与计算科学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jc w:val="center"/>
        </w:trPr>
        <w:tc>
          <w:tcPr>
            <w:tcW w:w="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312</w:t>
            </w:r>
          </w:p>
        </w:tc>
        <w:tc>
          <w:tcPr>
            <w:tcW w:w="139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2025</w:t>
            </w:r>
          </w:p>
        </w:tc>
        <w:tc>
          <w:tcPr>
            <w:tcW w:w="2055"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大学本科</w:t>
            </w:r>
          </w:p>
        </w:tc>
        <w:tc>
          <w:tcPr>
            <w:tcW w:w="378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法学</w:t>
            </w:r>
          </w:p>
        </w:tc>
        <w:tc>
          <w:tcPr>
            <w:tcW w:w="1920" w:type="dxa"/>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188" w:lineRule="auto"/>
              <w:ind w:left="108" w:right="96"/>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其他专业</w:t>
            </w:r>
          </w:p>
        </w:tc>
      </w:tr>
    </w:tbl>
    <w:p>
      <w:pPr>
        <w:bidi w:val="0"/>
        <w:jc w:val="left"/>
        <w:rPr>
          <w:rFonts w:hint="eastAsia"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15A90"/>
    <w:rsid w:val="00DB635A"/>
    <w:rsid w:val="0AE15A90"/>
    <w:rsid w:val="20036852"/>
    <w:rsid w:val="24264886"/>
    <w:rsid w:val="27452BC8"/>
    <w:rsid w:val="2F7C2AF8"/>
    <w:rsid w:val="41277B9D"/>
    <w:rsid w:val="4B5C1B9D"/>
    <w:rsid w:val="4B68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8"/>
    <w:qFormat/>
    <w:uiPriority w:val="0"/>
    <w:pPr>
      <w:keepNext/>
      <w:keepLines/>
      <w:spacing w:beforeLines="0" w:beforeAutospacing="0" w:afterLines="0" w:afterAutospacing="0" w:line="240" w:lineRule="auto"/>
      <w:ind w:firstLine="880" w:firstLineChars="200"/>
      <w:jc w:val="left"/>
      <w:outlineLvl w:val="0"/>
    </w:pPr>
    <w:rPr>
      <w:rFonts w:eastAsia="方正黑体_GBK" w:asciiTheme="minorAscii" w:hAnsiTheme="minorAscii"/>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qFormat/>
    <w:uiPriority w:val="1"/>
    <w:pPr>
      <w:spacing w:before="3"/>
    </w:pPr>
    <w:rPr>
      <w:rFonts w:ascii="宋体" w:hAnsi="宋体" w:eastAsia="宋体" w:cs="宋体"/>
      <w:sz w:val="24"/>
      <w:szCs w:val="24"/>
      <w:lang w:val="en-US" w:eastAsia="zh-CN" w:bidi="ar-SA"/>
    </w:rPr>
  </w:style>
  <w:style w:type="paragraph" w:styleId="5">
    <w:name w:val="Normal (Web)"/>
    <w:basedOn w:val="1"/>
    <w:qFormat/>
    <w:uiPriority w:val="0"/>
    <w:pPr>
      <w:spacing w:before="-2147483648" w:beforeAutospacing="1" w:after="-2147483648" w:afterAutospacing="1"/>
      <w:ind w:left="0" w:right="0" w:firstLine="880" w:firstLineChars="200"/>
      <w:jc w:val="left"/>
    </w:pPr>
    <w:rPr>
      <w:rFonts w:eastAsia="方正仿宋_GBK" w:asciiTheme="minorAscii" w:hAnsiTheme="minorAscii"/>
      <w:kern w:val="0"/>
      <w:sz w:val="30"/>
      <w:lang w:bidi="ar"/>
    </w:rPr>
  </w:style>
  <w:style w:type="character" w:customStyle="1" w:styleId="8">
    <w:name w:val="标题 1 Char"/>
    <w:link w:val="3"/>
    <w:qFormat/>
    <w:uiPriority w:val="0"/>
    <w:rPr>
      <w:rFonts w:eastAsia="方正黑体_GBK" w:asciiTheme="minorAscii" w:hAnsiTheme="minorAscii"/>
      <w:kern w:val="44"/>
      <w:sz w:val="32"/>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962</Words>
  <Characters>1009</Characters>
  <Lines>0</Lines>
  <Paragraphs>0</Paragraphs>
  <TotalTime>5</TotalTime>
  <ScaleCrop>false</ScaleCrop>
  <LinksUpToDate>false</LinksUpToDate>
  <CharactersWithSpaces>1009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2025-05-08T10:16:00Z</dcterms:created>
  <dc:creator>飘了</dc:creator>
  <cp:lastModifiedBy>lenovo</cp:lastModifiedBy>
  <dcterms:modified xsi:type="dcterms:W3CDTF">2025-05-09T00:50:54Z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3E035E9A00A34C3E8475AD3D0662B849</vt:lpwstr>
  </property>
  <property fmtid="{D5CDD505-2E9C-101B-9397-08002B2CF9AE}" pid="4" name="KSOTemplateDocerSaveRecord">
    <vt:lpwstr>eyJoZGlkIjoiMjM1ODFiMjUyMTliNzdjZmVjOWMxYWJhYmU4NWY2ZjkiLCJ1c2VySWQiOiI1NDEyOTkzMDYifQ==</vt:lpwstr>
  </property>
</Properties>
</file>