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05E" w:rsidRDefault="00911590">
      <w:pPr>
        <w:spacing w:line="360" w:lineRule="auto"/>
        <w:rPr>
          <w:u w:val="single"/>
        </w:rPr>
      </w:pPr>
      <w:r>
        <w:rPr>
          <w:noProof/>
        </w:rPr>
        <mc:AlternateContent>
          <mc:Choice Requires="wps">
            <w:drawing>
              <wp:anchor distT="0" distB="0" distL="114300" distR="114300" simplePos="0" relativeHeight="251658240" behindDoc="0" locked="0" layoutInCell="1" allowOverlap="1">
                <wp:simplePos x="0" y="0"/>
                <wp:positionH relativeFrom="column">
                  <wp:posOffset>-104775</wp:posOffset>
                </wp:positionH>
                <wp:positionV relativeFrom="paragraph">
                  <wp:posOffset>504825</wp:posOffset>
                </wp:positionV>
                <wp:extent cx="5572125" cy="28575"/>
                <wp:effectExtent l="0" t="6350" r="9525" b="22225"/>
                <wp:wrapNone/>
                <wp:docPr id="2" name="自选图形 2"/>
                <wp:cNvGraphicFramePr/>
                <a:graphic xmlns:a="http://schemas.openxmlformats.org/drawingml/2006/main">
                  <a:graphicData uri="http://schemas.microsoft.com/office/word/2010/wordprocessingShape">
                    <wps:wsp>
                      <wps:cNvCnPr/>
                      <wps:spPr>
                        <a:xfrm flipV="1">
                          <a:off x="0" y="0"/>
                          <a:ext cx="5572125" cy="28575"/>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type w14:anchorId="03489A85" id="_x0000_t32" coordsize="21600,21600" o:spt="32" o:oned="t" path="m,l21600,21600e" filled="f">
                <v:path arrowok="t" fillok="f" o:connecttype="none"/>
                <o:lock v:ext="edit" shapetype="t"/>
              </v:shapetype>
              <v:shape id="自选图形 2" o:spid="_x0000_s1026" type="#_x0000_t32" style="position:absolute;left:0;text-align:left;margin-left:-8.25pt;margin-top:39.75pt;width:438.75pt;height:2.25pt;flip:y;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" strokeweight="1pt"/>
            </w:pict>
          </mc:Fallback>
        </mc:AlternateContent>
      </w:r>
      <w:r>
        <w:rPr>
          <w:noProof/>
        </w:rPr>
        <w:drawing>
          <wp:inline distT="0" distB="0" distL="0" distR="0">
            <wp:extent cx="1057275" cy="462280"/>
            <wp:effectExtent l="19050" t="0" r="9525" b="0"/>
            <wp:docPr id="1" name="图片 0" descr="YYPDF截图20161211239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YYPDF截图2016121123945.png"/>
                    <pic:cNvPicPr>
                      <a:picLocks noChangeAspect="1"/>
                    </pic:cNvPicPr>
                  </pic:nvPicPr>
                  <pic:blipFill>
                    <a:blip r:embed="rId8"/>
                    <a:stretch>
                      <a:fillRect/>
                    </a:stretch>
                  </pic:blipFill>
                  <pic:spPr>
                    <a:xfrm>
                      <a:off x="0" y="0"/>
                      <a:ext cx="1059824" cy="463672"/>
                    </a:xfrm>
                    <a:prstGeom prst="rect">
                      <a:avLst/>
                    </a:prstGeom>
                  </pic:spPr>
                </pic:pic>
              </a:graphicData>
            </a:graphic>
          </wp:inline>
        </w:drawing>
      </w:r>
    </w:p>
    <w:p w:rsidR="005C205E" w:rsidRDefault="00911590">
      <w:pPr>
        <w:jc w:val="center"/>
        <w:rPr>
          <w:b/>
          <w:sz w:val="30"/>
          <w:szCs w:val="30"/>
        </w:rPr>
      </w:pPr>
      <w:r>
        <w:rPr>
          <w:rFonts w:hint="eastAsia"/>
          <w:b/>
          <w:sz w:val="30"/>
          <w:szCs w:val="30"/>
        </w:rPr>
        <w:t>中国能源建设集团华东电力试验研究院有限公司招聘简章</w:t>
      </w:r>
    </w:p>
    <w:p w:rsidR="005C205E" w:rsidRDefault="00911590">
      <w:pPr>
        <w:ind w:firstLineChars="200" w:firstLine="480"/>
        <w:rPr>
          <w:rFonts w:ascii="微软雅黑" w:hAnsi="微软雅黑"/>
          <w:color w:val="000000" w:themeColor="text1"/>
          <w:sz w:val="24"/>
          <w:szCs w:val="24"/>
        </w:rPr>
      </w:pPr>
      <w:r>
        <w:rPr>
          <w:rFonts w:ascii="微软雅黑" w:hAnsi="微软雅黑" w:hint="eastAsia"/>
          <w:color w:val="000000" w:themeColor="text1"/>
          <w:sz w:val="24"/>
          <w:szCs w:val="24"/>
        </w:rPr>
        <w:t>中国能源建设集团华东电力试验研究院有限公司（以下简称“公司”）2016年11月注册，由中国能源建设集团科技发展公司与中国能源建设集团浙江火电建设有限公司共同出资完成的股份制有限公司。</w:t>
      </w:r>
    </w:p>
    <w:p w:rsidR="005C205E" w:rsidRDefault="00911590">
      <w:pPr>
        <w:spacing w:line="400" w:lineRule="exact"/>
        <w:ind w:firstLineChars="200" w:firstLine="480"/>
        <w:rPr>
          <w:rFonts w:ascii="微软雅黑" w:hAnsi="微软雅黑"/>
          <w:color w:val="000000" w:themeColor="text1"/>
          <w:sz w:val="24"/>
          <w:szCs w:val="24"/>
        </w:rPr>
      </w:pPr>
      <w:r>
        <w:rPr>
          <w:rFonts w:ascii="微软雅黑" w:hAnsi="微软雅黑" w:hint="eastAsia"/>
          <w:color w:val="000000" w:themeColor="text1"/>
          <w:sz w:val="24"/>
          <w:szCs w:val="24"/>
        </w:rPr>
        <w:t>公司前身中国能源建设集团浙江火电建设有限公司调整试验分公司。</w:t>
      </w:r>
      <w:r w:rsidR="00F760C2" w:rsidRPr="00F760C2">
        <w:rPr>
          <w:rFonts w:ascii="微软雅黑" w:hAnsi="微软雅黑" w:hint="eastAsia"/>
          <w:color w:val="000000" w:themeColor="text1"/>
          <w:sz w:val="24"/>
          <w:szCs w:val="24"/>
        </w:rPr>
        <w:t>主要经营范围：工程项目管理、咨询、评估、运行管理、调试、研究和试验、电力工程及设备的检测服务等。</w:t>
      </w:r>
      <w:r>
        <w:rPr>
          <w:rFonts w:ascii="微软雅黑" w:hAnsi="微软雅黑" w:hint="eastAsia"/>
          <w:color w:val="000000" w:themeColor="text1"/>
          <w:sz w:val="24"/>
          <w:szCs w:val="24"/>
        </w:rPr>
        <w:t>目前设有电气、高电压、热工、轮机、锅炉、化学环保、计量检测七个研究所，拥有各类专业技术、管理人员250余人，净价</w:t>
      </w:r>
      <w:r>
        <w:rPr>
          <w:rFonts w:ascii="微软雅黑" w:hAnsi="微软雅黑" w:hint="eastAsia"/>
          <w:sz w:val="24"/>
          <w:szCs w:val="24"/>
        </w:rPr>
        <w:t>值约1400万的调</w:t>
      </w:r>
      <w:r>
        <w:rPr>
          <w:rFonts w:ascii="微软雅黑" w:hAnsi="微软雅黑" w:hint="eastAsia"/>
          <w:color w:val="000000" w:themeColor="text1"/>
          <w:sz w:val="24"/>
          <w:szCs w:val="24"/>
        </w:rPr>
        <w:t>试设备。累计参与完成调试的机组200多台，总容量超过6000万千瓦，足迹遍及我国二十多个省市自治区，并参与了印度尼西亚、越南、埃及、孟加拉、土耳其、巴基斯坦、伊拉克等多个国际电力工程的调试工作。在中国电力建设史上参与创造了多项第一：1991年，中国大陆第一座核电站——秦山核电站常规岛建设；2006年，全国首台百万千瓦超超临界火电机组——华能玉环电厂一号机成功投产，实现了我国电站建设能力从60万千瓦向百万千瓦等级的成功跨越；2009年，全球首台AP1000核电机组——三门核电常规岛工程；2017年，全国最大污泥处理项目——萧山4000吨/日污泥处理工程。为适应市场经济的需要，公司在原有基建调试的基础上，积极开拓机组性能试验、电气特殊性试验、电厂运维业务，市场业务得到快速发展，企业的技术实力、管理水平和服务能力得到了极大提升。</w:t>
      </w:r>
    </w:p>
    <w:p w:rsidR="005C205E" w:rsidRDefault="00911590">
      <w:pPr>
        <w:spacing w:line="400" w:lineRule="exact"/>
        <w:ind w:firstLineChars="200" w:firstLine="480"/>
        <w:rPr>
          <w:rFonts w:ascii="微软雅黑" w:hAnsi="微软雅黑"/>
          <w:color w:val="000000" w:themeColor="text1"/>
          <w:sz w:val="24"/>
          <w:szCs w:val="24"/>
        </w:rPr>
      </w:pPr>
      <w:r>
        <w:rPr>
          <w:rFonts w:ascii="微软雅黑" w:hAnsi="微软雅黑" w:hint="eastAsia"/>
          <w:color w:val="000000" w:themeColor="text1"/>
          <w:sz w:val="24"/>
          <w:szCs w:val="24"/>
        </w:rPr>
        <w:t>公司管理严谨、务实，重视人力资源建设与开发，具有以人为本的用人环境，为员工提供广阔的个人发展空间。</w:t>
      </w:r>
    </w:p>
    <w:p w:rsidR="005C205E" w:rsidRDefault="00911590">
      <w:pPr>
        <w:numPr>
          <w:ilvl w:val="0"/>
          <w:numId w:val="1"/>
        </w:numPr>
        <w:spacing w:line="360" w:lineRule="exact"/>
        <w:rPr>
          <w:b/>
          <w:sz w:val="24"/>
          <w:szCs w:val="24"/>
        </w:rPr>
      </w:pPr>
      <w:r>
        <w:rPr>
          <w:rFonts w:hint="eastAsia"/>
          <w:b/>
          <w:sz w:val="24"/>
          <w:szCs w:val="24"/>
        </w:rPr>
        <w:t>毕业生招聘专业需求表</w:t>
      </w:r>
    </w:p>
    <w:tbl>
      <w:tblPr>
        <w:tblW w:w="9356"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51"/>
        <w:gridCol w:w="1985"/>
        <w:gridCol w:w="4110"/>
        <w:gridCol w:w="1418"/>
        <w:gridCol w:w="992"/>
      </w:tblGrid>
      <w:tr w:rsidR="003B5C27" w:rsidTr="003B5C27">
        <w:trPr>
          <w:trHeight w:val="611"/>
        </w:trPr>
        <w:tc>
          <w:tcPr>
            <w:tcW w:w="851" w:type="dxa"/>
            <w:tcBorders>
              <w:tl2br w:val="nil"/>
              <w:tr2bl w:val="nil"/>
            </w:tcBorders>
            <w:shd w:val="clear" w:color="auto" w:fill="auto"/>
            <w:vAlign w:val="center"/>
          </w:tcPr>
          <w:p w:rsidR="003B5C27" w:rsidRDefault="003B5C27">
            <w:pPr>
              <w:spacing w:after="0"/>
              <w:jc w:val="center"/>
            </w:pPr>
            <w:r>
              <w:rPr>
                <w:rFonts w:hint="eastAsia"/>
              </w:rPr>
              <w:t>序号</w:t>
            </w:r>
          </w:p>
        </w:tc>
        <w:tc>
          <w:tcPr>
            <w:tcW w:w="1985" w:type="dxa"/>
            <w:tcBorders>
              <w:tl2br w:val="nil"/>
              <w:tr2bl w:val="nil"/>
            </w:tcBorders>
            <w:shd w:val="clear" w:color="auto" w:fill="auto"/>
            <w:vAlign w:val="center"/>
          </w:tcPr>
          <w:p w:rsidR="003B5C27" w:rsidRDefault="003B5C27">
            <w:pPr>
              <w:spacing w:after="0"/>
              <w:jc w:val="center"/>
            </w:pPr>
            <w:r>
              <w:t>岗位</w:t>
            </w:r>
          </w:p>
        </w:tc>
        <w:tc>
          <w:tcPr>
            <w:tcW w:w="4110" w:type="dxa"/>
            <w:tcBorders>
              <w:tl2br w:val="nil"/>
              <w:tr2bl w:val="nil"/>
            </w:tcBorders>
            <w:shd w:val="clear" w:color="auto" w:fill="auto"/>
            <w:vAlign w:val="center"/>
          </w:tcPr>
          <w:p w:rsidR="003B5C27" w:rsidRDefault="003B5C27">
            <w:pPr>
              <w:spacing w:after="0"/>
              <w:jc w:val="center"/>
            </w:pPr>
            <w:r>
              <w:rPr>
                <w:rFonts w:hint="eastAsia"/>
              </w:rPr>
              <w:t>招聘专业</w:t>
            </w:r>
          </w:p>
        </w:tc>
        <w:tc>
          <w:tcPr>
            <w:tcW w:w="1418" w:type="dxa"/>
            <w:tcBorders>
              <w:tl2br w:val="nil"/>
              <w:tr2bl w:val="nil"/>
            </w:tcBorders>
            <w:shd w:val="clear" w:color="auto" w:fill="auto"/>
            <w:vAlign w:val="center"/>
          </w:tcPr>
          <w:p w:rsidR="003B5C27" w:rsidRDefault="003B5C27">
            <w:pPr>
              <w:spacing w:after="0"/>
              <w:jc w:val="center"/>
            </w:pPr>
            <w:r>
              <w:rPr>
                <w:rFonts w:hint="eastAsia"/>
              </w:rPr>
              <w:t>学历要求</w:t>
            </w:r>
          </w:p>
        </w:tc>
        <w:tc>
          <w:tcPr>
            <w:tcW w:w="992" w:type="dxa"/>
            <w:tcBorders>
              <w:tl2br w:val="nil"/>
              <w:tr2bl w:val="nil"/>
            </w:tcBorders>
            <w:shd w:val="clear" w:color="auto" w:fill="auto"/>
            <w:vAlign w:val="center"/>
          </w:tcPr>
          <w:p w:rsidR="003B5C27" w:rsidRDefault="003B5C27">
            <w:pPr>
              <w:spacing w:after="0"/>
              <w:jc w:val="center"/>
            </w:pPr>
            <w:r>
              <w:rPr>
                <w:rFonts w:hint="eastAsia"/>
              </w:rPr>
              <w:t>人数</w:t>
            </w:r>
          </w:p>
        </w:tc>
      </w:tr>
      <w:tr w:rsidR="003B5C27" w:rsidTr="003B5C27">
        <w:trPr>
          <w:trHeight w:val="611"/>
        </w:trPr>
        <w:tc>
          <w:tcPr>
            <w:tcW w:w="851" w:type="dxa"/>
            <w:tcBorders>
              <w:tl2br w:val="nil"/>
              <w:tr2bl w:val="nil"/>
            </w:tcBorders>
            <w:shd w:val="clear" w:color="auto" w:fill="auto"/>
            <w:vAlign w:val="center"/>
          </w:tcPr>
          <w:p w:rsidR="003B5C27" w:rsidRDefault="003B5C27">
            <w:pPr>
              <w:spacing w:after="0"/>
              <w:jc w:val="center"/>
            </w:pPr>
            <w:r>
              <w:rPr>
                <w:rFonts w:hint="eastAsia"/>
              </w:rPr>
              <w:t>1</w:t>
            </w:r>
          </w:p>
        </w:tc>
        <w:tc>
          <w:tcPr>
            <w:tcW w:w="1985" w:type="dxa"/>
            <w:tcBorders>
              <w:tl2br w:val="nil"/>
              <w:tr2bl w:val="nil"/>
            </w:tcBorders>
            <w:shd w:val="clear" w:color="auto" w:fill="auto"/>
            <w:vAlign w:val="center"/>
          </w:tcPr>
          <w:p w:rsidR="003B5C27" w:rsidRDefault="003B5C27">
            <w:pPr>
              <w:spacing w:after="0"/>
              <w:jc w:val="center"/>
            </w:pPr>
            <w:r>
              <w:t>电气调试工程师</w:t>
            </w:r>
          </w:p>
        </w:tc>
        <w:tc>
          <w:tcPr>
            <w:tcW w:w="4110" w:type="dxa"/>
            <w:tcBorders>
              <w:tl2br w:val="nil"/>
              <w:tr2bl w:val="nil"/>
            </w:tcBorders>
            <w:shd w:val="clear" w:color="auto" w:fill="auto"/>
            <w:vAlign w:val="center"/>
          </w:tcPr>
          <w:p w:rsidR="003B5C27" w:rsidRDefault="003B5C27">
            <w:pPr>
              <w:spacing w:after="0"/>
              <w:jc w:val="center"/>
            </w:pPr>
            <w:r>
              <w:rPr>
                <w:rFonts w:hint="eastAsia"/>
              </w:rPr>
              <w:t>电气工程及其自动化及相关专业</w:t>
            </w:r>
          </w:p>
        </w:tc>
        <w:tc>
          <w:tcPr>
            <w:tcW w:w="1418" w:type="dxa"/>
            <w:tcBorders>
              <w:tl2br w:val="nil"/>
              <w:tr2bl w:val="nil"/>
            </w:tcBorders>
            <w:shd w:val="clear" w:color="auto" w:fill="auto"/>
            <w:vAlign w:val="center"/>
          </w:tcPr>
          <w:p w:rsidR="003B5C27" w:rsidRDefault="003B5C27">
            <w:pPr>
              <w:spacing w:after="0"/>
              <w:jc w:val="center"/>
            </w:pPr>
            <w:r>
              <w:rPr>
                <w:rFonts w:hint="eastAsia"/>
              </w:rPr>
              <w:t>大专及以上</w:t>
            </w:r>
          </w:p>
        </w:tc>
        <w:tc>
          <w:tcPr>
            <w:tcW w:w="992" w:type="dxa"/>
            <w:tcBorders>
              <w:tl2br w:val="nil"/>
              <w:tr2bl w:val="nil"/>
            </w:tcBorders>
            <w:shd w:val="clear" w:color="auto" w:fill="auto"/>
            <w:vAlign w:val="center"/>
          </w:tcPr>
          <w:p w:rsidR="003B5C27" w:rsidRDefault="003B5C27">
            <w:pPr>
              <w:spacing w:after="0"/>
              <w:jc w:val="center"/>
            </w:pPr>
            <w:r>
              <w:t>8</w:t>
            </w:r>
          </w:p>
        </w:tc>
      </w:tr>
      <w:tr w:rsidR="003B5C27" w:rsidTr="003B5C27">
        <w:trPr>
          <w:trHeight w:val="611"/>
        </w:trPr>
        <w:tc>
          <w:tcPr>
            <w:tcW w:w="851" w:type="dxa"/>
            <w:tcBorders>
              <w:tl2br w:val="nil"/>
              <w:tr2bl w:val="nil"/>
            </w:tcBorders>
            <w:shd w:val="clear" w:color="auto" w:fill="auto"/>
            <w:vAlign w:val="center"/>
          </w:tcPr>
          <w:p w:rsidR="003B5C27" w:rsidRDefault="003B5C27">
            <w:pPr>
              <w:spacing w:after="0"/>
              <w:jc w:val="center"/>
            </w:pPr>
            <w:r>
              <w:rPr>
                <w:rFonts w:hint="eastAsia"/>
              </w:rPr>
              <w:t>2</w:t>
            </w:r>
          </w:p>
        </w:tc>
        <w:tc>
          <w:tcPr>
            <w:tcW w:w="1985" w:type="dxa"/>
            <w:tcBorders>
              <w:tl2br w:val="nil"/>
              <w:tr2bl w:val="nil"/>
            </w:tcBorders>
            <w:shd w:val="clear" w:color="auto" w:fill="auto"/>
            <w:vAlign w:val="center"/>
          </w:tcPr>
          <w:p w:rsidR="003B5C27" w:rsidRDefault="003B5C27">
            <w:pPr>
              <w:spacing w:after="0"/>
              <w:jc w:val="center"/>
            </w:pPr>
            <w:r>
              <w:t>工艺调试工程师</w:t>
            </w:r>
          </w:p>
        </w:tc>
        <w:tc>
          <w:tcPr>
            <w:tcW w:w="4110" w:type="dxa"/>
            <w:tcBorders>
              <w:tl2br w:val="nil"/>
              <w:tr2bl w:val="nil"/>
            </w:tcBorders>
            <w:shd w:val="clear" w:color="auto" w:fill="auto"/>
            <w:vAlign w:val="center"/>
          </w:tcPr>
          <w:p w:rsidR="003B5C27" w:rsidRDefault="003B5C27">
            <w:pPr>
              <w:spacing w:after="0"/>
              <w:jc w:val="center"/>
            </w:pPr>
            <w:r>
              <w:rPr>
                <w:rFonts w:hint="eastAsia"/>
              </w:rPr>
              <w:t>热能与动力工程、机电一体化及相关专业</w:t>
            </w:r>
          </w:p>
        </w:tc>
        <w:tc>
          <w:tcPr>
            <w:tcW w:w="1418" w:type="dxa"/>
            <w:tcBorders>
              <w:tl2br w:val="nil"/>
              <w:tr2bl w:val="nil"/>
            </w:tcBorders>
            <w:shd w:val="clear" w:color="auto" w:fill="auto"/>
            <w:vAlign w:val="center"/>
          </w:tcPr>
          <w:p w:rsidR="003B5C27" w:rsidRDefault="003B5C27">
            <w:pPr>
              <w:spacing w:after="0"/>
              <w:jc w:val="center"/>
            </w:pPr>
            <w:r>
              <w:rPr>
                <w:rFonts w:hint="eastAsia"/>
              </w:rPr>
              <w:t>大专及以上</w:t>
            </w:r>
          </w:p>
        </w:tc>
        <w:tc>
          <w:tcPr>
            <w:tcW w:w="992" w:type="dxa"/>
            <w:tcBorders>
              <w:tl2br w:val="nil"/>
              <w:tr2bl w:val="nil"/>
            </w:tcBorders>
            <w:shd w:val="clear" w:color="auto" w:fill="auto"/>
            <w:vAlign w:val="center"/>
          </w:tcPr>
          <w:p w:rsidR="003B5C27" w:rsidRDefault="003B5C27">
            <w:pPr>
              <w:spacing w:after="0"/>
              <w:jc w:val="center"/>
            </w:pPr>
            <w:r>
              <w:rPr>
                <w:rFonts w:hint="eastAsia"/>
              </w:rPr>
              <w:t>2</w:t>
            </w:r>
          </w:p>
        </w:tc>
      </w:tr>
      <w:tr w:rsidR="003B5C27" w:rsidTr="003B5C27">
        <w:trPr>
          <w:trHeight w:val="611"/>
        </w:trPr>
        <w:tc>
          <w:tcPr>
            <w:tcW w:w="851" w:type="dxa"/>
            <w:tcBorders>
              <w:tl2br w:val="nil"/>
              <w:tr2bl w:val="nil"/>
            </w:tcBorders>
            <w:shd w:val="clear" w:color="auto" w:fill="auto"/>
            <w:vAlign w:val="center"/>
          </w:tcPr>
          <w:p w:rsidR="003B5C27" w:rsidRDefault="003B5C27">
            <w:pPr>
              <w:spacing w:after="0"/>
              <w:jc w:val="center"/>
            </w:pPr>
            <w:r>
              <w:t>3</w:t>
            </w:r>
          </w:p>
        </w:tc>
        <w:tc>
          <w:tcPr>
            <w:tcW w:w="1985" w:type="dxa"/>
            <w:tcBorders>
              <w:tl2br w:val="nil"/>
              <w:tr2bl w:val="nil"/>
            </w:tcBorders>
            <w:shd w:val="clear" w:color="auto" w:fill="auto"/>
            <w:vAlign w:val="center"/>
          </w:tcPr>
          <w:p w:rsidR="003B5C27" w:rsidRDefault="003B5C27" w:rsidP="001E0A48">
            <w:pPr>
              <w:spacing w:after="0"/>
              <w:jc w:val="center"/>
            </w:pPr>
            <w:r>
              <w:t>仪控调试工程师</w:t>
            </w:r>
          </w:p>
        </w:tc>
        <w:tc>
          <w:tcPr>
            <w:tcW w:w="4110" w:type="dxa"/>
            <w:tcBorders>
              <w:tl2br w:val="nil"/>
              <w:tr2bl w:val="nil"/>
            </w:tcBorders>
            <w:shd w:val="clear" w:color="auto" w:fill="auto"/>
            <w:vAlign w:val="center"/>
          </w:tcPr>
          <w:p w:rsidR="003B5C27" w:rsidRDefault="003B5C27" w:rsidP="001E0A48">
            <w:pPr>
              <w:spacing w:after="0"/>
              <w:jc w:val="center"/>
            </w:pPr>
            <w:r>
              <w:rPr>
                <w:rFonts w:hint="eastAsia"/>
              </w:rPr>
              <w:t>自动化、测控技术与仪器及相关专业</w:t>
            </w:r>
          </w:p>
        </w:tc>
        <w:tc>
          <w:tcPr>
            <w:tcW w:w="1418" w:type="dxa"/>
            <w:tcBorders>
              <w:tl2br w:val="nil"/>
              <w:tr2bl w:val="nil"/>
            </w:tcBorders>
            <w:shd w:val="clear" w:color="auto" w:fill="auto"/>
            <w:vAlign w:val="center"/>
          </w:tcPr>
          <w:p w:rsidR="003B5C27" w:rsidRDefault="003B5C27">
            <w:pPr>
              <w:spacing w:after="0"/>
              <w:jc w:val="center"/>
            </w:pPr>
            <w:r>
              <w:rPr>
                <w:rFonts w:hint="eastAsia"/>
              </w:rPr>
              <w:t>大专及以上</w:t>
            </w:r>
          </w:p>
        </w:tc>
        <w:tc>
          <w:tcPr>
            <w:tcW w:w="992" w:type="dxa"/>
            <w:tcBorders>
              <w:tl2br w:val="nil"/>
              <w:tr2bl w:val="nil"/>
            </w:tcBorders>
            <w:shd w:val="clear" w:color="auto" w:fill="auto"/>
            <w:vAlign w:val="center"/>
          </w:tcPr>
          <w:p w:rsidR="003B5C27" w:rsidRDefault="003B5C27">
            <w:pPr>
              <w:spacing w:after="0"/>
              <w:jc w:val="center"/>
            </w:pPr>
            <w:r>
              <w:t>8</w:t>
            </w:r>
          </w:p>
        </w:tc>
      </w:tr>
    </w:tbl>
    <w:p w:rsidR="005C205E" w:rsidRDefault="005C205E">
      <w:pPr>
        <w:spacing w:line="220" w:lineRule="exact"/>
        <w:rPr>
          <w:sz w:val="24"/>
          <w:szCs w:val="24"/>
        </w:rPr>
      </w:pPr>
    </w:p>
    <w:p w:rsidR="005C205E" w:rsidRDefault="00911590">
      <w:pPr>
        <w:spacing w:line="360" w:lineRule="exact"/>
        <w:rPr>
          <w:b/>
          <w:sz w:val="24"/>
          <w:szCs w:val="24"/>
        </w:rPr>
      </w:pPr>
      <w:r>
        <w:rPr>
          <w:rFonts w:hint="eastAsia"/>
          <w:b/>
          <w:sz w:val="24"/>
          <w:szCs w:val="24"/>
        </w:rPr>
        <w:t>二、应聘基本条件：</w:t>
      </w:r>
    </w:p>
    <w:p w:rsidR="005C205E" w:rsidRDefault="00911590">
      <w:pPr>
        <w:spacing w:line="400" w:lineRule="exact"/>
        <w:rPr>
          <w:rFonts w:ascii="微软雅黑" w:hAnsi="微软雅黑"/>
          <w:color w:val="000000" w:themeColor="text1"/>
          <w:sz w:val="24"/>
          <w:szCs w:val="24"/>
        </w:rPr>
      </w:pPr>
      <w:r>
        <w:rPr>
          <w:rFonts w:ascii="微软雅黑" w:hAnsi="微软雅黑" w:hint="eastAsia"/>
          <w:color w:val="000000" w:themeColor="text1"/>
          <w:sz w:val="24"/>
          <w:szCs w:val="24"/>
        </w:rPr>
        <w:lastRenderedPageBreak/>
        <w:t>1、吃苦耐劳，适应流动性施工企业工作环境；</w:t>
      </w:r>
    </w:p>
    <w:p w:rsidR="005C205E" w:rsidRDefault="00911590">
      <w:pPr>
        <w:spacing w:line="400" w:lineRule="exact"/>
        <w:rPr>
          <w:rFonts w:ascii="微软雅黑" w:hAnsi="微软雅黑"/>
          <w:color w:val="000000" w:themeColor="text1"/>
          <w:sz w:val="24"/>
          <w:szCs w:val="24"/>
        </w:rPr>
      </w:pPr>
      <w:r>
        <w:rPr>
          <w:rFonts w:ascii="微软雅黑" w:hAnsi="微软雅黑" w:hint="eastAsia"/>
          <w:color w:val="000000" w:themeColor="text1"/>
          <w:sz w:val="24"/>
          <w:szCs w:val="24"/>
        </w:rPr>
        <w:t>2、身体健康，主要无色盲、高血压、心脏病、精神性及传染性疾病。</w:t>
      </w:r>
    </w:p>
    <w:p w:rsidR="005C205E" w:rsidRDefault="00911590">
      <w:pPr>
        <w:spacing w:line="360" w:lineRule="exact"/>
        <w:rPr>
          <w:b/>
          <w:sz w:val="24"/>
          <w:szCs w:val="24"/>
        </w:rPr>
      </w:pPr>
      <w:r>
        <w:rPr>
          <w:rFonts w:hint="eastAsia"/>
          <w:b/>
          <w:sz w:val="24"/>
          <w:szCs w:val="24"/>
        </w:rPr>
        <w:t>三、工资福利：</w:t>
      </w:r>
    </w:p>
    <w:p w:rsidR="005C205E" w:rsidRDefault="00911590">
      <w:pPr>
        <w:numPr>
          <w:ilvl w:val="0"/>
          <w:numId w:val="2"/>
        </w:numPr>
        <w:spacing w:line="400" w:lineRule="exact"/>
        <w:rPr>
          <w:rFonts w:ascii="微软雅黑" w:hAnsi="微软雅黑"/>
          <w:color w:val="000000" w:themeColor="text1"/>
          <w:sz w:val="24"/>
          <w:szCs w:val="24"/>
        </w:rPr>
      </w:pPr>
      <w:r>
        <w:rPr>
          <w:rFonts w:ascii="微软雅黑" w:hAnsi="微软雅黑" w:hint="eastAsia"/>
          <w:color w:val="000000" w:themeColor="text1"/>
          <w:sz w:val="24"/>
          <w:szCs w:val="24"/>
        </w:rPr>
        <w:t>提供具有行业竞争力，与个人价值和绩效贡献相匹配的薪酬待遇；</w:t>
      </w:r>
    </w:p>
    <w:p w:rsidR="005C205E" w:rsidRDefault="00B252AB">
      <w:pPr>
        <w:numPr>
          <w:ilvl w:val="0"/>
          <w:numId w:val="2"/>
        </w:numPr>
        <w:spacing w:line="400" w:lineRule="exact"/>
        <w:rPr>
          <w:rFonts w:ascii="微软雅黑" w:hAnsi="微软雅黑"/>
          <w:color w:val="000000" w:themeColor="text1"/>
          <w:sz w:val="24"/>
          <w:szCs w:val="24"/>
        </w:rPr>
      </w:pPr>
      <w:r>
        <w:rPr>
          <w:rFonts w:ascii="微软雅黑" w:hAnsi="微软雅黑" w:hint="eastAsia"/>
          <w:color w:val="000000" w:themeColor="text1"/>
          <w:sz w:val="24"/>
          <w:szCs w:val="24"/>
        </w:rPr>
        <w:t>五险一金</w:t>
      </w:r>
      <w:r w:rsidR="00911590">
        <w:rPr>
          <w:rFonts w:ascii="微软雅黑" w:hAnsi="微软雅黑" w:hint="eastAsia"/>
          <w:color w:val="000000" w:themeColor="text1"/>
          <w:sz w:val="24"/>
          <w:szCs w:val="24"/>
        </w:rPr>
        <w:t>。</w:t>
      </w:r>
    </w:p>
    <w:p w:rsidR="005C205E" w:rsidRDefault="00911590">
      <w:pPr>
        <w:spacing w:line="360" w:lineRule="exact"/>
        <w:rPr>
          <w:b/>
          <w:sz w:val="24"/>
          <w:szCs w:val="24"/>
        </w:rPr>
      </w:pPr>
      <w:r>
        <w:rPr>
          <w:rFonts w:hint="eastAsia"/>
          <w:b/>
          <w:sz w:val="24"/>
          <w:szCs w:val="24"/>
        </w:rPr>
        <w:t>四、招聘流程及联系方式</w:t>
      </w:r>
    </w:p>
    <w:p w:rsidR="005C205E" w:rsidRDefault="00911590">
      <w:pPr>
        <w:numPr>
          <w:ilvl w:val="0"/>
          <w:numId w:val="3"/>
        </w:numPr>
        <w:spacing w:line="400" w:lineRule="exact"/>
        <w:rPr>
          <w:rFonts w:ascii="微软雅黑" w:hAnsi="微软雅黑"/>
          <w:color w:val="000000" w:themeColor="text1"/>
          <w:sz w:val="24"/>
          <w:szCs w:val="24"/>
        </w:rPr>
      </w:pPr>
      <w:r>
        <w:rPr>
          <w:rFonts w:ascii="微软雅黑" w:hAnsi="微软雅黑" w:hint="eastAsia"/>
          <w:color w:val="000000" w:themeColor="text1"/>
          <w:sz w:val="24"/>
          <w:szCs w:val="24"/>
        </w:rPr>
        <w:t>投递简历--面试--体检--签约；</w:t>
      </w:r>
    </w:p>
    <w:p w:rsidR="005C205E" w:rsidRDefault="00911590">
      <w:pPr>
        <w:numPr>
          <w:ilvl w:val="0"/>
          <w:numId w:val="3"/>
        </w:numPr>
        <w:spacing w:line="400" w:lineRule="exact"/>
        <w:rPr>
          <w:rFonts w:ascii="微软雅黑" w:hAnsi="微软雅黑"/>
          <w:color w:val="000000" w:themeColor="text1"/>
          <w:sz w:val="24"/>
          <w:szCs w:val="24"/>
        </w:rPr>
      </w:pPr>
      <w:r>
        <w:rPr>
          <w:rFonts w:ascii="微软雅黑" w:hAnsi="微软雅黑" w:hint="eastAsia"/>
          <w:color w:val="000000" w:themeColor="text1"/>
          <w:sz w:val="24"/>
          <w:szCs w:val="24"/>
        </w:rPr>
        <w:t>电子简历以“专业—学校—学历—姓名”命名；</w:t>
      </w:r>
    </w:p>
    <w:p w:rsidR="00FD4AC0" w:rsidRPr="00FD4AC0" w:rsidRDefault="00911590" w:rsidP="00FD4AC0">
      <w:pPr>
        <w:spacing w:line="400" w:lineRule="exact"/>
        <w:rPr>
          <w:rFonts w:ascii="微软雅黑" w:hAnsi="微软雅黑"/>
          <w:color w:val="000000" w:themeColor="text1"/>
          <w:sz w:val="24"/>
          <w:szCs w:val="24"/>
        </w:rPr>
      </w:pPr>
      <w:r>
        <w:rPr>
          <w:rFonts w:ascii="微软雅黑" w:hAnsi="微软雅黑" w:hint="eastAsia"/>
          <w:color w:val="000000" w:themeColor="text1"/>
          <w:sz w:val="24"/>
          <w:szCs w:val="24"/>
        </w:rPr>
        <w:t xml:space="preserve">     邮箱地址为：</w:t>
      </w:r>
      <w:hyperlink r:id="rId9" w:history="1">
        <w:r w:rsidR="00FD4AC0" w:rsidRPr="002829DC">
          <w:rPr>
            <w:rStyle w:val="a6"/>
            <w:rFonts w:ascii="微软雅黑" w:hAnsi="微软雅黑"/>
            <w:sz w:val="24"/>
            <w:szCs w:val="24"/>
          </w:rPr>
          <w:t>0245114@163.com</w:t>
        </w:r>
      </w:hyperlink>
    </w:p>
    <w:p w:rsidR="005C205E" w:rsidRDefault="00911590">
      <w:pPr>
        <w:numPr>
          <w:ilvl w:val="0"/>
          <w:numId w:val="3"/>
        </w:numPr>
        <w:spacing w:line="400" w:lineRule="exact"/>
        <w:rPr>
          <w:rFonts w:ascii="微软雅黑" w:hAnsi="微软雅黑"/>
          <w:color w:val="000000" w:themeColor="text1"/>
          <w:sz w:val="24"/>
          <w:szCs w:val="24"/>
        </w:rPr>
      </w:pPr>
      <w:r>
        <w:rPr>
          <w:rFonts w:ascii="微软雅黑" w:hAnsi="微软雅黑" w:hint="eastAsia"/>
          <w:color w:val="000000" w:themeColor="text1"/>
          <w:sz w:val="24"/>
          <w:szCs w:val="24"/>
        </w:rPr>
        <w:t>联系人：</w:t>
      </w:r>
      <w:r w:rsidR="00FD4AC0">
        <w:rPr>
          <w:rFonts w:ascii="微软雅黑" w:hAnsi="微软雅黑" w:hint="eastAsia"/>
          <w:color w:val="000000" w:themeColor="text1"/>
          <w:sz w:val="24"/>
          <w:szCs w:val="24"/>
        </w:rPr>
        <w:t>丁志强</w:t>
      </w:r>
      <w:r>
        <w:rPr>
          <w:rFonts w:ascii="微软雅黑" w:hAnsi="微软雅黑" w:hint="eastAsia"/>
          <w:color w:val="000000" w:themeColor="text1"/>
          <w:sz w:val="24"/>
          <w:szCs w:val="24"/>
        </w:rPr>
        <w:t>（</w:t>
      </w:r>
      <w:r w:rsidR="00FD4AC0">
        <w:rPr>
          <w:rFonts w:ascii="微软雅黑" w:hAnsi="微软雅黑"/>
          <w:color w:val="000000" w:themeColor="text1"/>
          <w:sz w:val="24"/>
          <w:szCs w:val="24"/>
        </w:rPr>
        <w:t>0631</w:t>
      </w:r>
      <w:r w:rsidR="00FD4AC0">
        <w:rPr>
          <w:rFonts w:ascii="微软雅黑" w:hAnsi="微软雅黑" w:hint="eastAsia"/>
          <w:color w:val="000000" w:themeColor="text1"/>
          <w:sz w:val="24"/>
          <w:szCs w:val="24"/>
        </w:rPr>
        <w:t>-</w:t>
      </w:r>
      <w:r w:rsidR="00FD4AC0">
        <w:rPr>
          <w:rFonts w:ascii="微软雅黑" w:hAnsi="微软雅黑"/>
          <w:color w:val="000000" w:themeColor="text1"/>
          <w:sz w:val="24"/>
          <w:szCs w:val="24"/>
        </w:rPr>
        <w:t>3690215</w:t>
      </w:r>
      <w:r>
        <w:rPr>
          <w:rFonts w:ascii="微软雅黑" w:hAnsi="微软雅黑" w:hint="eastAsia"/>
          <w:color w:val="000000" w:themeColor="text1"/>
          <w:sz w:val="24"/>
          <w:szCs w:val="24"/>
        </w:rPr>
        <w:t xml:space="preserve"> /1</w:t>
      </w:r>
      <w:r w:rsidR="00FD4AC0">
        <w:rPr>
          <w:rFonts w:ascii="微软雅黑" w:hAnsi="微软雅黑"/>
          <w:color w:val="000000" w:themeColor="text1"/>
          <w:sz w:val="24"/>
          <w:szCs w:val="24"/>
        </w:rPr>
        <w:t>7605225788</w:t>
      </w:r>
      <w:r>
        <w:rPr>
          <w:rFonts w:ascii="微软雅黑" w:hAnsi="微软雅黑" w:hint="eastAsia"/>
          <w:color w:val="000000" w:themeColor="text1"/>
          <w:sz w:val="24"/>
          <w:szCs w:val="24"/>
        </w:rPr>
        <w:t>）</w:t>
      </w:r>
    </w:p>
    <w:p w:rsidR="003560F9" w:rsidRDefault="00911590">
      <w:pPr>
        <w:spacing w:line="400" w:lineRule="exact"/>
        <w:rPr>
          <w:rFonts w:ascii="微软雅黑" w:hAnsi="微软雅黑"/>
          <w:color w:val="000000" w:themeColor="text1"/>
          <w:sz w:val="24"/>
          <w:szCs w:val="24"/>
        </w:rPr>
      </w:pPr>
      <w:r>
        <w:rPr>
          <w:rFonts w:ascii="微软雅黑" w:hAnsi="微软雅黑" w:hint="eastAsia"/>
          <w:color w:val="000000" w:themeColor="text1"/>
          <w:sz w:val="24"/>
          <w:szCs w:val="24"/>
        </w:rPr>
        <w:t xml:space="preserve">      </w:t>
      </w:r>
      <w:r w:rsidR="003560F9">
        <w:rPr>
          <w:rFonts w:ascii="微软雅黑" w:hAnsi="微软雅黑" w:hint="eastAsia"/>
          <w:color w:val="000000" w:themeColor="text1"/>
          <w:sz w:val="24"/>
          <w:szCs w:val="24"/>
        </w:rPr>
        <w:t>公司</w:t>
      </w:r>
      <w:r>
        <w:rPr>
          <w:rFonts w:ascii="微软雅黑" w:hAnsi="微软雅黑" w:hint="eastAsia"/>
          <w:color w:val="000000" w:themeColor="text1"/>
          <w:sz w:val="24"/>
          <w:szCs w:val="24"/>
        </w:rPr>
        <w:t>地址：</w:t>
      </w:r>
      <w:r w:rsidR="003560F9">
        <w:rPr>
          <w:rFonts w:ascii="微软雅黑" w:hAnsi="微软雅黑" w:hint="eastAsia"/>
          <w:color w:val="000000" w:themeColor="text1"/>
          <w:sz w:val="24"/>
          <w:szCs w:val="24"/>
        </w:rPr>
        <w:t>浙江省杭州市萧山经济技术开发区高新八路99号</w:t>
      </w:r>
    </w:p>
    <w:p w:rsidR="005C205E" w:rsidRDefault="003560F9" w:rsidP="003560F9">
      <w:pPr>
        <w:spacing w:line="400" w:lineRule="exact"/>
        <w:ind w:firstLineChars="200" w:firstLine="480"/>
        <w:rPr>
          <w:rFonts w:ascii="微软雅黑" w:hAnsi="微软雅黑"/>
          <w:color w:val="000000" w:themeColor="text1"/>
          <w:sz w:val="24"/>
          <w:szCs w:val="24"/>
        </w:rPr>
      </w:pPr>
      <w:r>
        <w:rPr>
          <w:rFonts w:ascii="微软雅黑" w:hAnsi="微软雅黑" w:hint="eastAsia"/>
          <w:color w:val="000000" w:themeColor="text1"/>
          <w:sz w:val="24"/>
          <w:szCs w:val="24"/>
        </w:rPr>
        <w:t>项目地址：</w:t>
      </w:r>
      <w:r w:rsidR="002A3548">
        <w:rPr>
          <w:rFonts w:ascii="微软雅黑" w:hAnsi="微软雅黑" w:hint="eastAsia"/>
          <w:color w:val="000000" w:themeColor="text1"/>
          <w:sz w:val="24"/>
          <w:szCs w:val="24"/>
        </w:rPr>
        <w:t>威海市荣成市宁津街道国核示范电站</w:t>
      </w:r>
    </w:p>
    <w:p w:rsidR="00FD4AC0" w:rsidRDefault="00FD4AC0" w:rsidP="00FD4AC0">
      <w:pPr>
        <w:pStyle w:val="2"/>
        <w:numPr>
          <w:ilvl w:val="0"/>
          <w:numId w:val="3"/>
        </w:numPr>
        <w:ind w:firstLineChars="0" w:firstLine="0"/>
      </w:pPr>
      <w:r>
        <w:rPr>
          <w:rFonts w:hint="eastAsia"/>
        </w:rPr>
        <w:t>微信二维码：</w:t>
      </w:r>
    </w:p>
    <w:p w:rsidR="00FD4AC0" w:rsidRDefault="00FD4AC0" w:rsidP="00FD4AC0">
      <w:pPr>
        <w:pStyle w:val="2"/>
        <w:ind w:firstLineChars="0" w:firstLine="0"/>
        <w:jc w:val="center"/>
      </w:pPr>
      <w:r>
        <w:rPr>
          <w:noProof/>
        </w:rPr>
        <w:drawing>
          <wp:inline distT="0" distB="0" distL="0" distR="0" wp14:anchorId="6AC0B9F1" wp14:editId="70C8504C">
            <wp:extent cx="1828800" cy="1824037"/>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46372" cy="1841564"/>
                    </a:xfrm>
                    <a:prstGeom prst="rect">
                      <a:avLst/>
                    </a:prstGeom>
                  </pic:spPr>
                </pic:pic>
              </a:graphicData>
            </a:graphic>
          </wp:inline>
        </w:drawing>
      </w:r>
    </w:p>
    <w:p w:rsidR="00D960F9" w:rsidRDefault="00D960F9" w:rsidP="00D960F9">
      <w:pPr>
        <w:spacing w:line="360" w:lineRule="exact"/>
        <w:rPr>
          <w:b/>
          <w:sz w:val="24"/>
          <w:szCs w:val="24"/>
        </w:rPr>
      </w:pPr>
      <w:r w:rsidRPr="00D960F9">
        <w:rPr>
          <w:b/>
          <w:sz w:val="24"/>
          <w:szCs w:val="24"/>
        </w:rPr>
        <w:t>五</w:t>
      </w:r>
      <w:r w:rsidRPr="00D960F9">
        <w:rPr>
          <w:rFonts w:hint="eastAsia"/>
          <w:b/>
          <w:sz w:val="24"/>
          <w:szCs w:val="24"/>
        </w:rPr>
        <w:t>、</w:t>
      </w:r>
      <w:r w:rsidRPr="00D960F9">
        <w:rPr>
          <w:b/>
          <w:sz w:val="24"/>
          <w:szCs w:val="24"/>
        </w:rPr>
        <w:t>特别说明</w:t>
      </w:r>
    </w:p>
    <w:p w:rsidR="00D960F9" w:rsidRPr="00D960F9" w:rsidRDefault="00D960F9" w:rsidP="00D960F9">
      <w:pPr>
        <w:pStyle w:val="2"/>
        <w:ind w:firstLine="440"/>
        <w:rPr>
          <w:rFonts w:hint="eastAsia"/>
        </w:rPr>
      </w:pPr>
      <w:r w:rsidRPr="00D960F9">
        <w:rPr>
          <w:highlight w:val="yellow"/>
        </w:rPr>
        <w:t>本次招聘人员</w:t>
      </w:r>
      <w:r w:rsidRPr="00D960F9">
        <w:rPr>
          <w:rFonts w:hint="eastAsia"/>
          <w:highlight w:val="yellow"/>
        </w:rPr>
        <w:t>，</w:t>
      </w:r>
      <w:r w:rsidRPr="00D960F9">
        <w:rPr>
          <w:highlight w:val="yellow"/>
        </w:rPr>
        <w:t>未来</w:t>
      </w:r>
      <w:r w:rsidRPr="00D960F9">
        <w:rPr>
          <w:rFonts w:hint="eastAsia"/>
          <w:highlight w:val="yellow"/>
        </w:rPr>
        <w:t>4~</w:t>
      </w:r>
      <w:r w:rsidRPr="00D960F9">
        <w:rPr>
          <w:highlight w:val="yellow"/>
        </w:rPr>
        <w:t>5</w:t>
      </w:r>
      <w:r w:rsidRPr="00D960F9">
        <w:rPr>
          <w:highlight w:val="yellow"/>
        </w:rPr>
        <w:t>年</w:t>
      </w:r>
      <w:r>
        <w:rPr>
          <w:highlight w:val="yellow"/>
        </w:rPr>
        <w:t>内均</w:t>
      </w:r>
      <w:r w:rsidRPr="00D960F9">
        <w:rPr>
          <w:highlight w:val="yellow"/>
        </w:rPr>
        <w:t>在威海荣成市的国核示范电站项目工作</w:t>
      </w:r>
      <w:r w:rsidRPr="00D960F9">
        <w:rPr>
          <w:rFonts w:hint="eastAsia"/>
          <w:highlight w:val="yellow"/>
        </w:rPr>
        <w:t>。</w:t>
      </w:r>
      <w:bookmarkStart w:id="0" w:name="_GoBack"/>
      <w:bookmarkEnd w:id="0"/>
    </w:p>
    <w:sectPr w:rsidR="00D960F9" w:rsidRPr="00D960F9">
      <w:pgSz w:w="11906" w:h="16838"/>
      <w:pgMar w:top="1418" w:right="1416" w:bottom="1134" w:left="156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10E" w:rsidRDefault="002C210E" w:rsidP="00B252AB">
      <w:pPr>
        <w:spacing w:after="0"/>
      </w:pPr>
      <w:r>
        <w:separator/>
      </w:r>
    </w:p>
  </w:endnote>
  <w:endnote w:type="continuationSeparator" w:id="0">
    <w:p w:rsidR="002C210E" w:rsidRDefault="002C210E" w:rsidP="00B252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10E" w:rsidRDefault="002C210E" w:rsidP="00B252AB">
      <w:pPr>
        <w:spacing w:after="0"/>
      </w:pPr>
      <w:r>
        <w:separator/>
      </w:r>
    </w:p>
  </w:footnote>
  <w:footnote w:type="continuationSeparator" w:id="0">
    <w:p w:rsidR="002C210E" w:rsidRDefault="002C210E" w:rsidP="00B252A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40DA74"/>
    <w:multiLevelType w:val="singleLevel"/>
    <w:tmpl w:val="5840DA74"/>
    <w:lvl w:ilvl="0">
      <w:start w:val="1"/>
      <w:numFmt w:val="decimal"/>
      <w:suff w:val="nothing"/>
      <w:lvlText w:val="%1、"/>
      <w:lvlJc w:val="left"/>
    </w:lvl>
  </w:abstractNum>
  <w:abstractNum w:abstractNumId="1" w15:restartNumberingAfterBreak="0">
    <w:nsid w:val="5840DAC5"/>
    <w:multiLevelType w:val="singleLevel"/>
    <w:tmpl w:val="5840DAC5"/>
    <w:lvl w:ilvl="0">
      <w:start w:val="1"/>
      <w:numFmt w:val="decimal"/>
      <w:suff w:val="nothing"/>
      <w:lvlText w:val="%1、"/>
      <w:lvlJc w:val="left"/>
    </w:lvl>
  </w:abstractNum>
  <w:abstractNum w:abstractNumId="2" w15:restartNumberingAfterBreak="0">
    <w:nsid w:val="5F740B2F"/>
    <w:multiLevelType w:val="singleLevel"/>
    <w:tmpl w:val="5F740B2F"/>
    <w:lvl w:ilvl="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1E5"/>
    <w:rsid w:val="000754CD"/>
    <w:rsid w:val="000E34BC"/>
    <w:rsid w:val="0012568E"/>
    <w:rsid w:val="001336DF"/>
    <w:rsid w:val="00177D0E"/>
    <w:rsid w:val="001864AE"/>
    <w:rsid w:val="001A709A"/>
    <w:rsid w:val="001E0A48"/>
    <w:rsid w:val="002059EC"/>
    <w:rsid w:val="002A3548"/>
    <w:rsid w:val="002C210E"/>
    <w:rsid w:val="002E31FE"/>
    <w:rsid w:val="002F1BD6"/>
    <w:rsid w:val="00323B43"/>
    <w:rsid w:val="00336280"/>
    <w:rsid w:val="003560F9"/>
    <w:rsid w:val="003B5C27"/>
    <w:rsid w:val="003D37D8"/>
    <w:rsid w:val="003F165D"/>
    <w:rsid w:val="00401AB6"/>
    <w:rsid w:val="004358AB"/>
    <w:rsid w:val="004E1C4E"/>
    <w:rsid w:val="005C205E"/>
    <w:rsid w:val="005D7B9B"/>
    <w:rsid w:val="00646CB7"/>
    <w:rsid w:val="00761C4F"/>
    <w:rsid w:val="008B7726"/>
    <w:rsid w:val="008D1588"/>
    <w:rsid w:val="00911590"/>
    <w:rsid w:val="009560E5"/>
    <w:rsid w:val="009D50A8"/>
    <w:rsid w:val="00AB2070"/>
    <w:rsid w:val="00AE0118"/>
    <w:rsid w:val="00AE1869"/>
    <w:rsid w:val="00B12E76"/>
    <w:rsid w:val="00B252AB"/>
    <w:rsid w:val="00B27B92"/>
    <w:rsid w:val="00CC730D"/>
    <w:rsid w:val="00D54892"/>
    <w:rsid w:val="00D960F9"/>
    <w:rsid w:val="00DB5E25"/>
    <w:rsid w:val="00DF31E5"/>
    <w:rsid w:val="00EE456D"/>
    <w:rsid w:val="00F760C2"/>
    <w:rsid w:val="00FD4AC0"/>
    <w:rsid w:val="1E341EB3"/>
    <w:rsid w:val="21910FD3"/>
    <w:rsid w:val="23FB1EA3"/>
    <w:rsid w:val="31DE2205"/>
    <w:rsid w:val="3AE13CEF"/>
    <w:rsid w:val="3AF64E93"/>
    <w:rsid w:val="3E430195"/>
    <w:rsid w:val="409D4E4A"/>
    <w:rsid w:val="422D4194"/>
    <w:rsid w:val="4730036C"/>
    <w:rsid w:val="4BBC1047"/>
    <w:rsid w:val="50006C19"/>
    <w:rsid w:val="52895E29"/>
    <w:rsid w:val="53D3742B"/>
    <w:rsid w:val="54512EE4"/>
    <w:rsid w:val="61A30FEA"/>
    <w:rsid w:val="67771763"/>
    <w:rsid w:val="6C2012B9"/>
    <w:rsid w:val="6C737F73"/>
    <w:rsid w:val="6ED10761"/>
    <w:rsid w:val="704C6F92"/>
    <w:rsid w:val="709C05DD"/>
    <w:rsid w:val="70C11735"/>
    <w:rsid w:val="714B1F27"/>
    <w:rsid w:val="79242D46"/>
    <w:rsid w:val="7E251BCF"/>
    <w:rsid w:val="7EB77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5B35DB47-305F-4F47-A4FA-B0FBD19B3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adjustRightInd w:val="0"/>
      <w:snapToGrid w:val="0"/>
      <w:spacing w:after="200"/>
    </w:pPr>
    <w:rPr>
      <w:rFonts w:ascii="Tahoma" w:eastAsia="微软雅黑" w:hAnsi="Tahoma" w:cstheme="minorBidi"/>
      <w:sz w:val="22"/>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样式 正文 + 首行缩进:  2 字符"/>
    <w:basedOn w:val="a"/>
    <w:qFormat/>
    <w:pPr>
      <w:keepNext/>
      <w:keepLines/>
      <w:spacing w:line="360" w:lineRule="auto"/>
      <w:ind w:firstLineChars="200" w:firstLine="880"/>
    </w:pPr>
    <w:rPr>
      <w:rFonts w:ascii="宋体" w:hAnsi="宋体" w:cs="宋体"/>
    </w:rPr>
  </w:style>
  <w:style w:type="paragraph" w:styleId="a3">
    <w:name w:val="Balloon Text"/>
    <w:basedOn w:val="a"/>
    <w:link w:val="Char"/>
    <w:uiPriority w:val="99"/>
    <w:unhideWhenUsed/>
    <w:pPr>
      <w:spacing w:after="0"/>
    </w:pPr>
    <w:rPr>
      <w:sz w:val="18"/>
      <w:szCs w:val="18"/>
    </w:rPr>
  </w:style>
  <w:style w:type="paragraph" w:styleId="a4">
    <w:name w:val="footer"/>
    <w:basedOn w:val="a"/>
    <w:link w:val="Char0"/>
    <w:uiPriority w:val="99"/>
    <w:unhideWhenUsed/>
    <w:qFormat/>
    <w:pPr>
      <w:tabs>
        <w:tab w:val="center" w:pos="4153"/>
        <w:tab w:val="right" w:pos="8306"/>
      </w:tabs>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jc w:val="center"/>
    </w:pPr>
    <w:rPr>
      <w:sz w:val="18"/>
      <w:szCs w:val="18"/>
    </w:rPr>
  </w:style>
  <w:style w:type="character" w:styleId="a6">
    <w:name w:val="Hyperlink"/>
    <w:basedOn w:val="a0"/>
    <w:uiPriority w:val="99"/>
    <w:unhideWhenUsed/>
    <w:rPr>
      <w:color w:val="0000FF" w:themeColor="hyperlink"/>
      <w:u w:val="single"/>
    </w:rPr>
  </w:style>
  <w:style w:type="table" w:styleId="a7">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
    <w:name w:val="批注框文本 Char"/>
    <w:basedOn w:val="a0"/>
    <w:link w:val="a3"/>
    <w:uiPriority w:val="99"/>
    <w:semiHidden/>
    <w:rPr>
      <w:rFonts w:ascii="Tahoma" w:hAnsi="Tahoma"/>
      <w:sz w:val="18"/>
      <w:szCs w:val="18"/>
    </w:rPr>
  </w:style>
  <w:style w:type="character" w:customStyle="1" w:styleId="Char1">
    <w:name w:val="页眉 Char"/>
    <w:basedOn w:val="a0"/>
    <w:link w:val="a5"/>
    <w:uiPriority w:val="99"/>
    <w:semiHidden/>
    <w:rPr>
      <w:rFonts w:ascii="Tahoma" w:hAnsi="Tahoma"/>
      <w:sz w:val="18"/>
      <w:szCs w:val="18"/>
    </w:rPr>
  </w:style>
  <w:style w:type="character" w:customStyle="1" w:styleId="Char0">
    <w:name w:val="页脚 Char"/>
    <w:basedOn w:val="a0"/>
    <w:link w:val="a4"/>
    <w:uiPriority w:val="99"/>
    <w:semiHidden/>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0245114@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177</Words>
  <Characters>1011</Characters>
  <Application>Microsoft Office Word</Application>
  <DocSecurity>0</DocSecurity>
  <Lines>8</Lines>
  <Paragraphs>2</Paragraphs>
  <ScaleCrop>false</ScaleCrop>
  <Company>Microsoft</Company>
  <LinksUpToDate>false</LinksUpToDate>
  <CharactersWithSpaces>1186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赵敏</dc:creator>
  <cp:lastModifiedBy>丁志强(602028)</cp:lastModifiedBy>
  <cp:revision>24</cp:revision>
  <dcterms:created xsi:type="dcterms:W3CDTF">2016-12-01T04:34:00Z</dcterms:created>
  <dcterms:modified xsi:type="dcterms:W3CDTF">2020-11-02T05:49:00Z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