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97" w:rsidRDefault="008D4797" w:rsidP="008D4797">
      <w:pPr>
        <w:jc w:val="center"/>
        <w:rPr>
          <w:rFonts w:ascii="华文隶书" w:eastAsia="华文隶书"/>
          <w:color w:val="FF0000"/>
          <w:sz w:val="44"/>
          <w:szCs w:val="44"/>
        </w:rPr>
      </w:pPr>
      <w:r w:rsidRPr="00DA6C58">
        <w:rPr>
          <w:rFonts w:ascii="华文隶书" w:eastAsia="华文隶书" w:hint="eastAsia"/>
          <w:color w:val="FF0000"/>
          <w:sz w:val="44"/>
          <w:szCs w:val="44"/>
        </w:rPr>
        <w:t>日照钢铁</w:t>
      </w:r>
      <w:r>
        <w:rPr>
          <w:rFonts w:ascii="华文隶书" w:eastAsia="华文隶书" w:hint="eastAsia"/>
          <w:color w:val="FF0000"/>
          <w:sz w:val="44"/>
          <w:szCs w:val="44"/>
        </w:rPr>
        <w:t>控股集团</w:t>
      </w:r>
      <w:r w:rsidRPr="00DA6C58">
        <w:rPr>
          <w:rFonts w:ascii="华文隶书" w:eastAsia="华文隶书" w:hint="eastAsia"/>
          <w:color w:val="FF0000"/>
          <w:sz w:val="44"/>
          <w:szCs w:val="44"/>
        </w:rPr>
        <w:t>有限公司</w:t>
      </w:r>
      <w:r>
        <w:rPr>
          <w:rFonts w:ascii="华文隶书" w:eastAsia="华文隶书" w:hint="eastAsia"/>
          <w:color w:val="FF0000"/>
          <w:sz w:val="44"/>
          <w:szCs w:val="44"/>
        </w:rPr>
        <w:t>招聘简章</w:t>
      </w:r>
    </w:p>
    <w:tbl>
      <w:tblPr>
        <w:tblpPr w:leftFromText="180" w:rightFromText="180" w:vertAnchor="page" w:horzAnchor="margin" w:tblpXSpec="center" w:tblpY="163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A5D6B" w:rsidRPr="008117CD" w:rsidTr="001A5D6B">
        <w:trPr>
          <w:cantSplit/>
          <w:trHeight w:val="1846"/>
        </w:trPr>
        <w:tc>
          <w:tcPr>
            <w:tcW w:w="9322" w:type="dxa"/>
            <w:tcBorders>
              <w:bottom w:val="single" w:sz="4" w:space="0" w:color="auto"/>
            </w:tcBorders>
            <w:shd w:val="pct5" w:color="auto" w:fill="FFFFFF"/>
          </w:tcPr>
          <w:p w:rsidR="001A5D6B" w:rsidRPr="009A1DC2" w:rsidRDefault="001A5D6B" w:rsidP="001A5D6B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9A1DC2">
              <w:rPr>
                <w:rFonts w:ascii="楷体_GB2312" w:eastAsia="楷体_GB2312" w:hint="eastAsia"/>
                <w:b/>
                <w:sz w:val="24"/>
                <w:szCs w:val="24"/>
              </w:rPr>
              <w:t>企业名片</w:t>
            </w:r>
          </w:p>
          <w:p w:rsidR="001A5D6B" w:rsidRPr="00DD1FB5" w:rsidRDefault="001A5D6B" w:rsidP="001A5D6B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</w:rPr>
            </w:pPr>
            <w:r w:rsidRPr="00DD1FB5">
              <w:rPr>
                <w:rFonts w:ascii="楷体_GB2312" w:eastAsia="楷体_GB2312" w:hAnsi="华文楷体" w:hint="eastAsia"/>
              </w:rPr>
              <w:t>企业名称：</w:t>
            </w:r>
            <w:r w:rsidRPr="00DD1FB5">
              <w:rPr>
                <w:rFonts w:ascii="楷体_GB2312" w:eastAsia="楷体_GB2312" w:hAnsi="华文楷体" w:hint="eastAsia"/>
                <w:b/>
              </w:rPr>
              <w:t>日照钢铁控股集团有限公司</w:t>
            </w:r>
          </w:p>
          <w:p w:rsidR="001A5D6B" w:rsidRDefault="001A5D6B" w:rsidP="001A5D6B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</w:rPr>
            </w:pPr>
            <w:r w:rsidRPr="00DD1FB5">
              <w:rPr>
                <w:rFonts w:ascii="楷体_GB2312" w:eastAsia="楷体_GB2312" w:hAnsi="华文楷体" w:hint="eastAsia"/>
              </w:rPr>
              <w:t>企业成立日期：</w:t>
            </w:r>
            <w:r w:rsidRPr="00DD1FB5">
              <w:rPr>
                <w:rFonts w:ascii="楷体_GB2312" w:eastAsia="楷体_GB2312" w:hAnsi="华文楷体" w:hint="eastAsia"/>
                <w:b/>
              </w:rPr>
              <w:t>2003年3月</w:t>
            </w:r>
            <w:r w:rsidRPr="00DD1FB5">
              <w:rPr>
                <w:rFonts w:ascii="楷体_GB2312" w:eastAsia="楷体_GB2312" w:hAnsi="华文楷体" w:hint="eastAsia"/>
              </w:rPr>
              <w:t xml:space="preserve">  </w:t>
            </w:r>
          </w:p>
          <w:p w:rsidR="001A5D6B" w:rsidRPr="00B172FD" w:rsidRDefault="001A5D6B" w:rsidP="001A5D6B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</w:rPr>
            </w:pPr>
            <w:r w:rsidRPr="00DD1FB5">
              <w:rPr>
                <w:rFonts w:ascii="楷体_GB2312" w:eastAsia="楷体_GB2312" w:hAnsi="华文楷体" w:hint="eastAsia"/>
              </w:rPr>
              <w:t>企业性质：</w:t>
            </w:r>
            <w:r>
              <w:rPr>
                <w:rFonts w:ascii="楷体_GB2312" w:eastAsia="楷体_GB2312" w:hAnsi="华文楷体" w:hint="eastAsia"/>
                <w:b/>
              </w:rPr>
              <w:t>民营</w:t>
            </w:r>
            <w:r w:rsidRPr="00DD1FB5">
              <w:rPr>
                <w:rFonts w:ascii="楷体_GB2312" w:eastAsia="楷体_GB2312" w:hAnsi="华文楷体" w:hint="eastAsia"/>
                <w:b/>
              </w:rPr>
              <w:t xml:space="preserve">企业 </w:t>
            </w:r>
          </w:p>
          <w:p w:rsidR="001A5D6B" w:rsidRPr="00DD1FB5" w:rsidRDefault="001A5D6B" w:rsidP="001A5D6B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</w:rPr>
            </w:pPr>
            <w:r w:rsidRPr="00DD1FB5">
              <w:rPr>
                <w:rFonts w:ascii="楷体_GB2312" w:eastAsia="楷体_GB2312" w:hAnsi="华文楷体" w:hint="eastAsia"/>
              </w:rPr>
              <w:t>注册资金：</w:t>
            </w:r>
            <w:r w:rsidRPr="00DD1FB5">
              <w:rPr>
                <w:rFonts w:ascii="楷体_GB2312" w:eastAsia="楷体_GB2312" w:hAnsi="华文楷体" w:hint="eastAsia"/>
                <w:b/>
              </w:rPr>
              <w:t>10000万元</w:t>
            </w:r>
          </w:p>
          <w:p w:rsidR="001A5D6B" w:rsidRPr="00DD1FB5" w:rsidRDefault="001A5D6B" w:rsidP="001A5D6B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</w:rPr>
            </w:pPr>
            <w:r w:rsidRPr="00DD1FB5">
              <w:rPr>
                <w:rFonts w:ascii="楷体_GB2312" w:eastAsia="楷体_GB2312" w:hAnsi="华文楷体" w:cs="Arial" w:hint="eastAsia"/>
              </w:rPr>
              <w:t>地址：</w:t>
            </w:r>
            <w:r w:rsidRPr="00DD1FB5">
              <w:rPr>
                <w:rFonts w:ascii="楷体_GB2312" w:eastAsia="楷体_GB2312" w:hAnsi="华文楷体" w:cs="Arial" w:hint="eastAsia"/>
                <w:b/>
              </w:rPr>
              <w:t>山东省日照市沿海路600号</w:t>
            </w:r>
          </w:p>
          <w:p w:rsidR="001A5D6B" w:rsidRPr="00B172FD" w:rsidRDefault="001A5D6B" w:rsidP="001A5D6B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</w:rPr>
            </w:pPr>
            <w:r w:rsidRPr="00DD1FB5">
              <w:rPr>
                <w:rFonts w:ascii="楷体_GB2312" w:eastAsia="楷体_GB2312" w:hAnsi="华文楷体" w:cs="Arial" w:hint="eastAsia"/>
              </w:rPr>
              <w:t>经营范围：</w:t>
            </w:r>
            <w:r w:rsidRPr="00DD1FB5">
              <w:rPr>
                <w:rFonts w:ascii="楷体_GB2312" w:eastAsia="楷体_GB2312" w:hAnsi="华文楷体" w:cs="Arial" w:hint="eastAsia"/>
                <w:b/>
              </w:rPr>
              <w:t>黑色金属冶炼、</w:t>
            </w:r>
            <w:r>
              <w:rPr>
                <w:rFonts w:ascii="楷体_GB2312" w:eastAsia="楷体_GB2312" w:hAnsi="华文楷体" w:cs="Arial" w:hint="eastAsia"/>
                <w:b/>
              </w:rPr>
              <w:t>压力</w:t>
            </w:r>
            <w:r w:rsidRPr="00DD1FB5">
              <w:rPr>
                <w:rFonts w:ascii="楷体_GB2312" w:eastAsia="楷体_GB2312" w:hAnsi="华文楷体" w:cs="Arial" w:hint="eastAsia"/>
                <w:b/>
              </w:rPr>
              <w:t>加工</w:t>
            </w:r>
          </w:p>
          <w:p w:rsidR="001A5D6B" w:rsidRPr="008117CD" w:rsidRDefault="001A5D6B" w:rsidP="001A5D6B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</w:rPr>
            </w:pPr>
            <w:r w:rsidRPr="00DD1FB5">
              <w:rPr>
                <w:rFonts w:ascii="楷体_GB2312" w:eastAsia="楷体_GB2312" w:hAnsi="华文楷体" w:cs="Arial" w:hint="eastAsia"/>
              </w:rPr>
              <w:t>产品种类：</w:t>
            </w:r>
            <w:r w:rsidRPr="00DD1FB5">
              <w:rPr>
                <w:rFonts w:ascii="楷体_GB2312" w:eastAsia="楷体_GB2312" w:hAnsi="华文楷体" w:cs="宋体" w:hint="eastAsia"/>
                <w:b/>
                <w:bCs/>
                <w:kern w:val="0"/>
                <w:szCs w:val="21"/>
              </w:rPr>
              <w:t>板带、螺纹、线材、型钢 、焊管、钢渣微粉、水泥</w:t>
            </w:r>
            <w:r>
              <w:rPr>
                <w:rFonts w:ascii="楷体_GB2312" w:eastAsia="楷体_GB2312" w:hAnsi="华文楷体" w:cs="宋体" w:hint="eastAsia"/>
                <w:b/>
                <w:bCs/>
                <w:kern w:val="0"/>
                <w:szCs w:val="21"/>
              </w:rPr>
              <w:t>、发电</w:t>
            </w:r>
          </w:p>
        </w:tc>
      </w:tr>
      <w:tr w:rsidR="001A5D6B" w:rsidRPr="008117CD" w:rsidTr="001A5D6B">
        <w:trPr>
          <w:cantSplit/>
          <w:trHeight w:val="506"/>
        </w:trPr>
        <w:tc>
          <w:tcPr>
            <w:tcW w:w="9322" w:type="dxa"/>
            <w:tcBorders>
              <w:bottom w:val="single" w:sz="4" w:space="0" w:color="auto"/>
            </w:tcBorders>
            <w:shd w:val="pct5" w:color="auto" w:fill="FFFFFF"/>
          </w:tcPr>
          <w:p w:rsidR="001A5D6B" w:rsidRPr="008117CD" w:rsidRDefault="001A5D6B" w:rsidP="001A5D6B">
            <w:pPr>
              <w:rPr>
                <w:rFonts w:ascii="楷体_GB2312" w:eastAsia="楷体_GB2312" w:hAnsi="华文楷体"/>
                <w:b/>
                <w:bCs/>
              </w:rPr>
            </w:pPr>
            <w:r w:rsidRPr="008117CD">
              <w:rPr>
                <w:rFonts w:ascii="楷体_GB2312" w:eastAsia="楷体_GB2312" w:hAnsi="华文楷体" w:hint="eastAsia"/>
                <w:b/>
                <w:bCs/>
              </w:rPr>
              <w:t>日照钢铁控股集团有限公司是一家集产品优势、规模优势、地域优势、资源优势于一体的沿海钢铁企业。目前已发展成为一家集烧结、球团、炼铁、炼钢、轧材、制氧、发电于一体并配套齐全的千万吨级钢铁联合企业，已形成了板、棒、线、型并举的产品格局。</w:t>
            </w:r>
            <w:r w:rsidRPr="00EE1A4D">
              <w:rPr>
                <w:rFonts w:ascii="楷体_GB2312" w:eastAsia="楷体_GB2312" w:hAnsi="华文楷体" w:hint="eastAsia"/>
                <w:b/>
                <w:bCs/>
                <w:szCs w:val="21"/>
              </w:rPr>
              <w:t>201</w:t>
            </w:r>
            <w:r>
              <w:rPr>
                <w:rFonts w:ascii="楷体_GB2312" w:eastAsia="楷体_GB2312" w:hAnsi="华文楷体" w:hint="eastAsia"/>
                <w:b/>
                <w:bCs/>
                <w:szCs w:val="21"/>
              </w:rPr>
              <w:t>4</w:t>
            </w:r>
            <w:r w:rsidRPr="00EE1A4D">
              <w:rPr>
                <w:rFonts w:ascii="楷体_GB2312" w:eastAsia="楷体_GB2312" w:hAnsi="华文楷体" w:hint="eastAsia"/>
                <w:b/>
                <w:bCs/>
                <w:szCs w:val="21"/>
              </w:rPr>
              <w:t>全年</w:t>
            </w:r>
            <w:r>
              <w:rPr>
                <w:rFonts w:ascii="楷体_GB2312" w:eastAsia="楷体_GB2312" w:hAnsi="华文楷体" w:hint="eastAsia"/>
                <w:b/>
                <w:bCs/>
                <w:szCs w:val="21"/>
              </w:rPr>
              <w:t>产钢1241万吨，</w:t>
            </w:r>
            <w:r w:rsidRPr="00EE1A4D">
              <w:rPr>
                <w:rFonts w:ascii="楷体_GB2312" w:eastAsia="楷体_GB2312" w:hAnsi="华文楷体" w:hint="eastAsia"/>
                <w:b/>
                <w:bCs/>
                <w:szCs w:val="21"/>
              </w:rPr>
              <w:t>产材</w:t>
            </w:r>
            <w:r>
              <w:rPr>
                <w:rFonts w:ascii="楷体_GB2312" w:eastAsia="楷体_GB2312" w:hAnsi="华文楷体" w:hint="eastAsia"/>
                <w:b/>
                <w:bCs/>
                <w:szCs w:val="21"/>
              </w:rPr>
              <w:t>1218</w:t>
            </w:r>
            <w:r w:rsidRPr="00EE1A4D">
              <w:rPr>
                <w:rFonts w:ascii="楷体_GB2312" w:eastAsia="楷体_GB2312" w:hAnsi="华文楷体" w:hint="eastAsia"/>
                <w:b/>
                <w:bCs/>
                <w:szCs w:val="21"/>
              </w:rPr>
              <w:t>万吨，实现销售收入</w:t>
            </w:r>
            <w:r>
              <w:rPr>
                <w:rFonts w:ascii="楷体_GB2312" w:eastAsia="楷体_GB2312" w:hAnsi="华文楷体" w:hint="eastAsia"/>
                <w:b/>
                <w:bCs/>
                <w:szCs w:val="21"/>
              </w:rPr>
              <w:t>480</w:t>
            </w:r>
            <w:r w:rsidRPr="00EE1A4D">
              <w:rPr>
                <w:rFonts w:ascii="楷体_GB2312" w:eastAsia="楷体_GB2312" w:hAnsi="华文楷体" w:hint="eastAsia"/>
                <w:b/>
                <w:bCs/>
                <w:szCs w:val="21"/>
              </w:rPr>
              <w:t>亿元，实现利税</w:t>
            </w:r>
            <w:r>
              <w:rPr>
                <w:rFonts w:ascii="楷体_GB2312" w:eastAsia="楷体_GB2312" w:hAnsi="华文楷体" w:hint="eastAsia"/>
                <w:b/>
                <w:bCs/>
                <w:szCs w:val="21"/>
              </w:rPr>
              <w:t>30</w:t>
            </w:r>
            <w:r w:rsidRPr="00EE1A4D">
              <w:rPr>
                <w:rFonts w:ascii="楷体_GB2312" w:eastAsia="楷体_GB2312" w:hAnsi="华文楷体" w:hint="eastAsia"/>
                <w:b/>
                <w:bCs/>
                <w:szCs w:val="21"/>
              </w:rPr>
              <w:t>亿元</w:t>
            </w:r>
            <w:r>
              <w:rPr>
                <w:rFonts w:ascii="楷体_GB2312" w:eastAsia="楷体_GB2312" w:hAnsi="华文楷体" w:hint="eastAsia"/>
                <w:b/>
                <w:bCs/>
                <w:szCs w:val="21"/>
              </w:rPr>
              <w:t>。</w:t>
            </w:r>
            <w:r w:rsidRPr="0034505E">
              <w:rPr>
                <w:rFonts w:ascii="楷体_GB2312" w:eastAsia="楷体_GB2312" w:hAnsi="微软雅黑" w:hint="eastAsia"/>
                <w:b/>
                <w:color w:val="000000"/>
                <w:szCs w:val="21"/>
              </w:rPr>
              <w:t>公司保持了连续10年盈利的良好态势，盈利能力和外经贸水平居全国前三，并已连续10年跻身“中国企业500强”，在“2014中国民营企业500强”中排名第55位。</w:t>
            </w:r>
          </w:p>
        </w:tc>
      </w:tr>
      <w:tr w:rsidR="001A5D6B" w:rsidRPr="00A1265E" w:rsidTr="001A5D6B">
        <w:trPr>
          <w:cantSplit/>
          <w:trHeight w:val="3892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1A5D6B" w:rsidRDefault="001A5D6B" w:rsidP="001A5D6B">
            <w:pPr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 w:rsidRPr="001A5D6B">
              <w:rPr>
                <w:rFonts w:asciiTheme="minorEastAsia" w:eastAsiaTheme="minorEastAsia" w:hAnsiTheme="minorEastAsia" w:hint="eastAsia"/>
                <w:b/>
                <w:szCs w:val="21"/>
              </w:rPr>
              <w:t>招聘专业及薪资待遇</w:t>
            </w:r>
          </w:p>
          <w:p w:rsidR="001A5D6B" w:rsidRPr="00585D04" w:rsidRDefault="00585D04" w:rsidP="00585D04">
            <w:pPr>
              <w:rPr>
                <w:rFonts w:asciiTheme="minorEastAsia" w:eastAsiaTheme="minorEastAsia" w:hAnsiTheme="minorEastAsia"/>
                <w:szCs w:val="21"/>
              </w:rPr>
            </w:pPr>
            <w:r w:rsidRPr="00585D04">
              <w:rPr>
                <w:rFonts w:asciiTheme="minorEastAsia" w:eastAsiaTheme="minorEastAsia" w:hAnsiTheme="minorEastAsia" w:hint="eastAsia"/>
                <w:b/>
                <w:szCs w:val="21"/>
              </w:rPr>
              <w:t>（一）薪资模式：</w:t>
            </w:r>
            <w:r w:rsidRPr="00585D04">
              <w:rPr>
                <w:rFonts w:asciiTheme="minorEastAsia" w:eastAsiaTheme="minorEastAsia" w:hAnsiTheme="minorEastAsia" w:hint="eastAsia"/>
                <w:szCs w:val="21"/>
              </w:rPr>
              <w:t>薪资结构=本薪+绩效奖金+福利津贴+其他（专项奖励或专项津贴）</w:t>
            </w:r>
          </w:p>
          <w:tbl>
            <w:tblPr>
              <w:tblW w:w="90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246"/>
              <w:gridCol w:w="558"/>
              <w:gridCol w:w="558"/>
              <w:gridCol w:w="1185"/>
              <w:gridCol w:w="846"/>
              <w:gridCol w:w="2122"/>
              <w:gridCol w:w="1126"/>
            </w:tblGrid>
            <w:tr w:rsidR="00585D04" w:rsidRPr="0057597B" w:rsidTr="004C539D">
              <w:trPr>
                <w:trHeight w:val="230"/>
              </w:trPr>
              <w:tc>
                <w:tcPr>
                  <w:tcW w:w="232" w:type="pct"/>
                  <w:shd w:val="clear" w:color="000000" w:fill="FFFFFF"/>
                  <w:noWrap/>
                  <w:vAlign w:val="center"/>
                  <w:hideMark/>
                </w:tcPr>
                <w:p w:rsidR="00585D04" w:rsidRPr="0057597B" w:rsidRDefault="00585D04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7597B">
                    <w:rPr>
                      <w:rFonts w:asciiTheme="minorEastAsia" w:eastAsiaTheme="minorEastAsia" w:hAnsiTheme="minorEastAsia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239" w:type="pct"/>
                  <w:shd w:val="clear" w:color="000000" w:fill="FFFFFF"/>
                  <w:noWrap/>
                  <w:vAlign w:val="center"/>
                  <w:hideMark/>
                </w:tcPr>
                <w:p w:rsidR="00585D04" w:rsidRPr="0057597B" w:rsidRDefault="00585D04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7597B">
                    <w:rPr>
                      <w:rFonts w:asciiTheme="minorEastAsia" w:eastAsiaTheme="minorEastAsia" w:hAnsiTheme="minorEastAsia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308" w:type="pct"/>
                  <w:shd w:val="clear" w:color="000000" w:fill="FFFFFF"/>
                </w:tcPr>
                <w:p w:rsidR="00585D04" w:rsidRPr="0057597B" w:rsidRDefault="00585D04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308" w:type="pct"/>
                  <w:shd w:val="clear" w:color="000000" w:fill="FFFFFF"/>
                  <w:noWrap/>
                  <w:vAlign w:val="center"/>
                  <w:hideMark/>
                </w:tcPr>
                <w:p w:rsidR="00585D04" w:rsidRPr="0057597B" w:rsidRDefault="00585D04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7597B">
                    <w:rPr>
                      <w:rFonts w:asciiTheme="minorEastAsia" w:eastAsiaTheme="minorEastAsia" w:hAnsiTheme="minorEastAsia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人数</w:t>
                  </w:r>
                </w:p>
              </w:tc>
              <w:tc>
                <w:tcPr>
                  <w:tcW w:w="654" w:type="pct"/>
                  <w:shd w:val="clear" w:color="000000" w:fill="FFFFFF"/>
                  <w:noWrap/>
                  <w:vAlign w:val="center"/>
                  <w:hideMark/>
                </w:tcPr>
                <w:p w:rsidR="00585D04" w:rsidRPr="0057597B" w:rsidRDefault="00585D04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7597B">
                    <w:rPr>
                      <w:rFonts w:asciiTheme="minorEastAsia" w:eastAsiaTheme="minorEastAsia" w:hAnsiTheme="minorEastAsia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试用期待遇</w:t>
                  </w:r>
                </w:p>
              </w:tc>
              <w:tc>
                <w:tcPr>
                  <w:tcW w:w="467" w:type="pct"/>
                  <w:shd w:val="clear" w:color="000000" w:fill="FFFFFF"/>
                  <w:noWrap/>
                  <w:vAlign w:val="center"/>
                  <w:hideMark/>
                </w:tcPr>
                <w:p w:rsidR="00585D04" w:rsidRPr="0057597B" w:rsidRDefault="00585D04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7597B">
                    <w:rPr>
                      <w:rFonts w:asciiTheme="minorEastAsia" w:eastAsiaTheme="minorEastAsia" w:hAnsiTheme="minorEastAsia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试用期</w:t>
                  </w:r>
                </w:p>
              </w:tc>
              <w:tc>
                <w:tcPr>
                  <w:tcW w:w="1171" w:type="pct"/>
                  <w:shd w:val="clear" w:color="000000" w:fill="FFFFFF"/>
                  <w:noWrap/>
                  <w:vAlign w:val="center"/>
                  <w:hideMark/>
                </w:tcPr>
                <w:p w:rsidR="00585D04" w:rsidRPr="0057597B" w:rsidRDefault="00585D04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7597B">
                    <w:rPr>
                      <w:rFonts w:asciiTheme="minorEastAsia" w:eastAsiaTheme="minorEastAsia" w:hAnsiTheme="minorEastAsia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试用期满待遇</w:t>
                  </w:r>
                </w:p>
              </w:tc>
              <w:tc>
                <w:tcPr>
                  <w:tcW w:w="621" w:type="pct"/>
                  <w:shd w:val="clear" w:color="000000" w:fill="FFFFFF"/>
                  <w:noWrap/>
                  <w:vAlign w:val="center"/>
                  <w:hideMark/>
                </w:tcPr>
                <w:p w:rsidR="00585D04" w:rsidRPr="0057597B" w:rsidRDefault="00585D04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7597B">
                    <w:rPr>
                      <w:rFonts w:asciiTheme="minorEastAsia" w:eastAsiaTheme="minorEastAsia" w:hAnsiTheme="minorEastAsia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4C539D" w:rsidRPr="0057597B" w:rsidTr="00E822B7">
              <w:trPr>
                <w:trHeight w:val="230"/>
              </w:trPr>
              <w:tc>
                <w:tcPr>
                  <w:tcW w:w="232" w:type="pct"/>
                  <w:shd w:val="clear" w:color="000000" w:fill="FFFFFF"/>
                  <w:noWrap/>
                  <w:vAlign w:val="center"/>
                  <w:hideMark/>
                </w:tcPr>
                <w:p w:rsidR="004C539D" w:rsidRPr="0057597B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7597B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39" w:type="pct"/>
                  <w:shd w:val="clear" w:color="000000" w:fill="FFFFFF"/>
                  <w:noWrap/>
                  <w:vAlign w:val="center"/>
                </w:tcPr>
                <w:p w:rsidR="004C539D" w:rsidRPr="0057597B" w:rsidRDefault="00E60201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F75E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</w:rPr>
                    <w:t>发电厂及电力系统</w:t>
                  </w:r>
                </w:p>
              </w:tc>
              <w:tc>
                <w:tcPr>
                  <w:tcW w:w="308" w:type="pct"/>
                  <w:shd w:val="clear" w:color="000000" w:fill="FFFFFF"/>
                </w:tcPr>
                <w:p w:rsidR="004C539D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308" w:type="pct"/>
                  <w:shd w:val="clear" w:color="000000" w:fill="FFFFFF"/>
                  <w:vAlign w:val="center"/>
                </w:tcPr>
                <w:p w:rsidR="004C539D" w:rsidRPr="0057597B" w:rsidRDefault="00E60201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54" w:type="pct"/>
                  <w:vMerge w:val="restart"/>
                  <w:shd w:val="clear" w:color="000000" w:fill="FFFFFF"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9E240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2600元/月</w:t>
                  </w:r>
                </w:p>
              </w:tc>
              <w:tc>
                <w:tcPr>
                  <w:tcW w:w="467" w:type="pct"/>
                  <w:vMerge w:val="restart"/>
                  <w:shd w:val="clear" w:color="000000" w:fill="FFFFFF"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9E240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3个月</w:t>
                  </w:r>
                </w:p>
              </w:tc>
              <w:tc>
                <w:tcPr>
                  <w:tcW w:w="1171" w:type="pct"/>
                  <w:vMerge w:val="restart"/>
                  <w:shd w:val="clear" w:color="000000" w:fill="FFFFFF"/>
                  <w:vAlign w:val="center"/>
                  <w:hideMark/>
                </w:tcPr>
                <w:p w:rsidR="004C539D" w:rsidRPr="009E2408" w:rsidRDefault="004C539D" w:rsidP="00E60201">
                  <w:pPr>
                    <w:pStyle w:val="a7"/>
                    <w:framePr w:hSpace="180" w:wrap="around" w:vAnchor="page" w:hAnchor="margin" w:xAlign="center" w:y="1636"/>
                    <w:widowControl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9E240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本薪3000元/月</w:t>
                  </w:r>
                </w:p>
                <w:p w:rsidR="004C539D" w:rsidRPr="009E2408" w:rsidRDefault="004C539D" w:rsidP="00E60201">
                  <w:pPr>
                    <w:pStyle w:val="a7"/>
                    <w:framePr w:hSpace="180" w:wrap="around" w:vAnchor="page" w:hAnchor="margin" w:xAlign="center" w:y="1636"/>
                    <w:widowControl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9E240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绩效奖金</w:t>
                  </w:r>
                </w:p>
                <w:p w:rsidR="004C539D" w:rsidRPr="009E2408" w:rsidRDefault="004C539D" w:rsidP="00E60201">
                  <w:pPr>
                    <w:pStyle w:val="a7"/>
                    <w:framePr w:hSpace="180" w:wrap="around" w:vAnchor="page" w:hAnchor="margin" w:xAlign="center" w:y="1636"/>
                    <w:widowControl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9E240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其他津贴</w:t>
                  </w:r>
                </w:p>
                <w:p w:rsidR="004C539D" w:rsidRPr="009E2408" w:rsidRDefault="004C539D" w:rsidP="00E60201">
                  <w:pPr>
                    <w:pStyle w:val="a7"/>
                    <w:framePr w:hSpace="180" w:wrap="around" w:vAnchor="page" w:hAnchor="margin" w:xAlign="center" w:y="1636"/>
                    <w:widowControl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9E240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以后执行职务工资，逐年调整</w:t>
                  </w:r>
                </w:p>
              </w:tc>
              <w:tc>
                <w:tcPr>
                  <w:tcW w:w="621" w:type="pct"/>
                  <w:vMerge w:val="restart"/>
                  <w:shd w:val="clear" w:color="000000" w:fill="FFFFFF"/>
                  <w:vAlign w:val="center"/>
                  <w:hideMark/>
                </w:tcPr>
                <w:p w:rsidR="004C539D" w:rsidRPr="006F4624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C539D" w:rsidRPr="009E2408" w:rsidTr="00E822B7">
              <w:trPr>
                <w:trHeight w:val="230"/>
              </w:trPr>
              <w:tc>
                <w:tcPr>
                  <w:tcW w:w="232" w:type="pct"/>
                  <w:shd w:val="clear" w:color="000000" w:fill="FFFFFF"/>
                  <w:noWrap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9E240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39" w:type="pct"/>
                  <w:shd w:val="clear" w:color="000000" w:fill="FFFFFF"/>
                  <w:noWrap/>
                  <w:vAlign w:val="center"/>
                </w:tcPr>
                <w:p w:rsidR="004C539D" w:rsidRPr="0057597B" w:rsidRDefault="00E60201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F75E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</w:rPr>
                    <w:t>火电厂集控运行</w:t>
                  </w:r>
                </w:p>
              </w:tc>
              <w:tc>
                <w:tcPr>
                  <w:tcW w:w="308" w:type="pct"/>
                  <w:shd w:val="clear" w:color="000000" w:fill="FFFFFF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308" w:type="pct"/>
                  <w:shd w:val="clear" w:color="000000" w:fill="FFFFFF"/>
                  <w:vAlign w:val="center"/>
                </w:tcPr>
                <w:p w:rsidR="004C539D" w:rsidRPr="0057597B" w:rsidRDefault="00E60201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4" w:type="pct"/>
                  <w:vMerge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Merge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71" w:type="pct"/>
                  <w:vMerge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1" w:type="pct"/>
                  <w:vMerge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C539D" w:rsidRPr="009E2408" w:rsidTr="00E822B7">
              <w:trPr>
                <w:trHeight w:val="230"/>
              </w:trPr>
              <w:tc>
                <w:tcPr>
                  <w:tcW w:w="232" w:type="pct"/>
                  <w:shd w:val="clear" w:color="000000" w:fill="FFFFFF"/>
                  <w:noWrap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9E240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39" w:type="pct"/>
                  <w:shd w:val="clear" w:color="000000" w:fill="FFFFFF"/>
                  <w:noWrap/>
                  <w:vAlign w:val="center"/>
                </w:tcPr>
                <w:p w:rsidR="004C539D" w:rsidRPr="0057597B" w:rsidRDefault="00E60201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F75E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</w:rPr>
                    <w:t>电厂热能动力装置</w:t>
                  </w:r>
                </w:p>
              </w:tc>
              <w:tc>
                <w:tcPr>
                  <w:tcW w:w="308" w:type="pct"/>
                  <w:shd w:val="clear" w:color="000000" w:fill="FFFFFF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308" w:type="pct"/>
                  <w:shd w:val="clear" w:color="000000" w:fill="FFFFFF"/>
                  <w:vAlign w:val="center"/>
                </w:tcPr>
                <w:p w:rsidR="004C539D" w:rsidRPr="0057597B" w:rsidRDefault="00E60201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4" w:type="pct"/>
                  <w:vMerge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Merge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71" w:type="pct"/>
                  <w:vMerge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1" w:type="pct"/>
                  <w:vMerge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C539D" w:rsidRPr="009E2408" w:rsidTr="00E822B7">
              <w:trPr>
                <w:trHeight w:val="230"/>
              </w:trPr>
              <w:tc>
                <w:tcPr>
                  <w:tcW w:w="232" w:type="pct"/>
                  <w:shd w:val="clear" w:color="000000" w:fill="FFFFFF"/>
                  <w:noWrap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9E240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39" w:type="pct"/>
                  <w:shd w:val="clear" w:color="000000" w:fill="FFFFFF"/>
                  <w:noWrap/>
                  <w:vAlign w:val="center"/>
                </w:tcPr>
                <w:p w:rsidR="004C539D" w:rsidRPr="0057597B" w:rsidRDefault="00E60201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F75E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</w:rPr>
                    <w:t>供用电技术</w:t>
                  </w:r>
                </w:p>
              </w:tc>
              <w:tc>
                <w:tcPr>
                  <w:tcW w:w="308" w:type="pct"/>
                  <w:shd w:val="clear" w:color="000000" w:fill="FFFFFF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308" w:type="pct"/>
                  <w:shd w:val="clear" w:color="000000" w:fill="FFFFFF"/>
                  <w:noWrap/>
                  <w:vAlign w:val="center"/>
                </w:tcPr>
                <w:p w:rsidR="004C539D" w:rsidRPr="0057597B" w:rsidRDefault="00E60201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54" w:type="pct"/>
                  <w:vMerge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Merge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71" w:type="pct"/>
                  <w:vMerge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1" w:type="pct"/>
                  <w:vMerge/>
                  <w:vAlign w:val="center"/>
                  <w:hideMark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C539D" w:rsidRPr="009E2408" w:rsidTr="004C539D">
              <w:trPr>
                <w:trHeight w:val="230"/>
              </w:trPr>
              <w:tc>
                <w:tcPr>
                  <w:tcW w:w="232" w:type="pct"/>
                  <w:shd w:val="clear" w:color="000000" w:fill="FFFFFF"/>
                  <w:noWrap/>
                  <w:vAlign w:val="center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9E240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39" w:type="pct"/>
                  <w:shd w:val="clear" w:color="000000" w:fill="FFFFFF"/>
                  <w:noWrap/>
                  <w:vAlign w:val="center"/>
                </w:tcPr>
                <w:p w:rsidR="004C539D" w:rsidRPr="00D0566C" w:rsidRDefault="00E60201" w:rsidP="00E60201">
                  <w:pPr>
                    <w:framePr w:hSpace="180" w:wrap="around" w:vAnchor="page" w:hAnchor="margin" w:xAlign="center" w:y="1636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F75E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</w:rPr>
                    <w:t>生产过程自动化技术</w:t>
                  </w:r>
                </w:p>
              </w:tc>
              <w:tc>
                <w:tcPr>
                  <w:tcW w:w="308" w:type="pct"/>
                  <w:shd w:val="clear" w:color="000000" w:fill="FFFFFF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308" w:type="pct"/>
                  <w:shd w:val="clear" w:color="000000" w:fill="FFFFFF"/>
                  <w:noWrap/>
                  <w:vAlign w:val="center"/>
                </w:tcPr>
                <w:p w:rsidR="004C539D" w:rsidRPr="0057597B" w:rsidRDefault="00E60201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54" w:type="pct"/>
                  <w:vMerge/>
                  <w:vAlign w:val="center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Merge/>
                  <w:vAlign w:val="center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71" w:type="pct"/>
                  <w:vMerge/>
                  <w:vAlign w:val="center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1" w:type="pct"/>
                  <w:vMerge/>
                  <w:vAlign w:val="center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C539D" w:rsidRPr="009E2408" w:rsidTr="004C539D">
              <w:trPr>
                <w:trHeight w:val="230"/>
              </w:trPr>
              <w:tc>
                <w:tcPr>
                  <w:tcW w:w="232" w:type="pct"/>
                  <w:shd w:val="clear" w:color="000000" w:fill="FFFFFF"/>
                  <w:noWrap/>
                  <w:vAlign w:val="center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9E240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39" w:type="pct"/>
                  <w:shd w:val="clear" w:color="000000" w:fill="FFFFFF"/>
                  <w:noWrap/>
                  <w:vAlign w:val="center"/>
                </w:tcPr>
                <w:p w:rsidR="004C539D" w:rsidRPr="00D0566C" w:rsidRDefault="00E60201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F75E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</w:rPr>
                    <w:t>其他相关专业</w:t>
                  </w:r>
                </w:p>
              </w:tc>
              <w:tc>
                <w:tcPr>
                  <w:tcW w:w="308" w:type="pct"/>
                  <w:shd w:val="clear" w:color="000000" w:fill="FFFFFF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308" w:type="pct"/>
                  <w:shd w:val="clear" w:color="000000" w:fill="FFFFFF"/>
                  <w:noWrap/>
                  <w:vAlign w:val="center"/>
                </w:tcPr>
                <w:p w:rsidR="004C539D" w:rsidRPr="0057597B" w:rsidRDefault="00E60201" w:rsidP="00E60201">
                  <w:pPr>
                    <w:framePr w:hSpace="180" w:wrap="around" w:vAnchor="page" w:hAnchor="margin" w:xAlign="center" w:y="1636"/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4" w:type="pct"/>
                  <w:vMerge/>
                  <w:vAlign w:val="center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Merge/>
                  <w:vAlign w:val="center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71" w:type="pct"/>
                  <w:vMerge/>
                  <w:vAlign w:val="center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1" w:type="pct"/>
                  <w:vMerge/>
                  <w:vAlign w:val="center"/>
                </w:tcPr>
                <w:p w:rsidR="004C539D" w:rsidRPr="009E2408" w:rsidRDefault="004C539D" w:rsidP="00E60201">
                  <w:pPr>
                    <w:framePr w:hSpace="180" w:wrap="around" w:vAnchor="page" w:hAnchor="margin" w:xAlign="center" w:y="1636"/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1A5D6B" w:rsidRPr="009E2408" w:rsidRDefault="001A5D6B" w:rsidP="001A5D6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9E2408">
              <w:rPr>
                <w:rFonts w:asciiTheme="minorEastAsia" w:eastAsiaTheme="minorEastAsia" w:hAnsiTheme="minorEastAsia" w:hint="eastAsia"/>
                <w:b/>
                <w:szCs w:val="21"/>
              </w:rPr>
              <w:t>（二）福利津贴：</w:t>
            </w:r>
          </w:p>
          <w:p w:rsidR="001A5D6B" w:rsidRPr="009E2408" w:rsidRDefault="001A5D6B" w:rsidP="001A5D6B">
            <w:pPr>
              <w:rPr>
                <w:rFonts w:asciiTheme="minorEastAsia" w:eastAsiaTheme="minorEastAsia" w:hAnsiTheme="minorEastAsia"/>
                <w:szCs w:val="21"/>
              </w:rPr>
            </w:pPr>
            <w:r w:rsidRPr="009E2408">
              <w:rPr>
                <w:rFonts w:asciiTheme="minorEastAsia" w:eastAsiaTheme="minorEastAsia" w:hAnsiTheme="minorEastAsia" w:hint="eastAsia"/>
                <w:szCs w:val="21"/>
              </w:rPr>
              <w:t>1、五险</w:t>
            </w:r>
            <w:proofErr w:type="gramStart"/>
            <w:r w:rsidRPr="009E2408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  <w:r w:rsidRPr="009E2408">
              <w:rPr>
                <w:rFonts w:asciiTheme="minorEastAsia" w:eastAsiaTheme="minorEastAsia" w:hAnsiTheme="minorEastAsia" w:hint="eastAsia"/>
                <w:szCs w:val="21"/>
              </w:rPr>
              <w:t>金：养老保险、失业保险、工伤保险、医疗保险、生育保险、住房公积金</w:t>
            </w:r>
          </w:p>
          <w:p w:rsidR="001A5D6B" w:rsidRPr="009E2408" w:rsidRDefault="001A5D6B" w:rsidP="001A5D6B">
            <w:pPr>
              <w:rPr>
                <w:rFonts w:asciiTheme="minorEastAsia" w:eastAsiaTheme="minorEastAsia" w:hAnsiTheme="minorEastAsia"/>
                <w:szCs w:val="21"/>
              </w:rPr>
            </w:pPr>
            <w:r w:rsidRPr="009E2408">
              <w:rPr>
                <w:rFonts w:asciiTheme="minorEastAsia" w:eastAsiaTheme="minorEastAsia" w:hAnsiTheme="minorEastAsia" w:hint="eastAsia"/>
                <w:szCs w:val="21"/>
              </w:rPr>
              <w:t>2、工龄补贴：工作满1年享受工龄补贴200元/月，2年300元/月，以后逐年递增20元/月</w:t>
            </w:r>
          </w:p>
          <w:p w:rsidR="001A5D6B" w:rsidRPr="009E2408" w:rsidRDefault="001A5D6B" w:rsidP="001A5D6B">
            <w:pPr>
              <w:rPr>
                <w:rFonts w:asciiTheme="minorEastAsia" w:eastAsiaTheme="minorEastAsia" w:hAnsiTheme="minorEastAsia"/>
                <w:szCs w:val="21"/>
              </w:rPr>
            </w:pPr>
            <w:r w:rsidRPr="009E2408">
              <w:rPr>
                <w:rFonts w:asciiTheme="minorEastAsia" w:eastAsiaTheme="minorEastAsia" w:hAnsiTheme="minorEastAsia" w:hint="eastAsia"/>
                <w:szCs w:val="21"/>
              </w:rPr>
              <w:t>3、倒班补贴：200元/月</w:t>
            </w:r>
          </w:p>
          <w:p w:rsidR="001A5D6B" w:rsidRPr="009E2408" w:rsidRDefault="001A5D6B" w:rsidP="001A5D6B">
            <w:pPr>
              <w:rPr>
                <w:rFonts w:asciiTheme="minorEastAsia" w:eastAsiaTheme="minorEastAsia" w:hAnsiTheme="minorEastAsia"/>
                <w:szCs w:val="21"/>
              </w:rPr>
            </w:pPr>
            <w:r w:rsidRPr="009E2408">
              <w:rPr>
                <w:rFonts w:asciiTheme="minorEastAsia" w:eastAsiaTheme="minorEastAsia" w:hAnsiTheme="minorEastAsia" w:hint="eastAsia"/>
                <w:szCs w:val="21"/>
              </w:rPr>
              <w:t>4、作息时间：八小时工作制，常白班（双休）、倒班（四班三运转）</w:t>
            </w:r>
          </w:p>
          <w:p w:rsidR="001A5D6B" w:rsidRPr="009E2408" w:rsidRDefault="001A5D6B" w:rsidP="001A5D6B">
            <w:pPr>
              <w:rPr>
                <w:rFonts w:asciiTheme="minorEastAsia" w:eastAsiaTheme="minorEastAsia" w:hAnsiTheme="minorEastAsia"/>
                <w:szCs w:val="21"/>
              </w:rPr>
            </w:pPr>
            <w:r w:rsidRPr="009E2408">
              <w:rPr>
                <w:rFonts w:asciiTheme="minorEastAsia" w:eastAsiaTheme="minorEastAsia" w:hAnsiTheme="minorEastAsia" w:hint="eastAsia"/>
                <w:szCs w:val="21"/>
              </w:rPr>
              <w:t>5、年休假：工作1-3年7天；3-5年10天；5-10年12天；年休假带薪。</w:t>
            </w:r>
          </w:p>
          <w:p w:rsidR="001A5D6B" w:rsidRDefault="00E60201" w:rsidP="001A5D6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1A5D6B" w:rsidRPr="009E2408">
              <w:rPr>
                <w:rFonts w:asciiTheme="minorEastAsia" w:eastAsiaTheme="minorEastAsia" w:hAnsiTheme="minorEastAsia" w:hint="eastAsia"/>
                <w:szCs w:val="21"/>
              </w:rPr>
              <w:t>、婚丧假：婚假3天、丧假3天，婚丧假发放基本工资</w:t>
            </w:r>
          </w:p>
          <w:p w:rsidR="00FE433E" w:rsidRPr="009E2408" w:rsidRDefault="00E60201" w:rsidP="001A5D6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bookmarkStart w:id="0" w:name="_GoBack"/>
            <w:bookmarkEnd w:id="0"/>
            <w:r w:rsidR="00FE433E">
              <w:rPr>
                <w:rFonts w:asciiTheme="minorEastAsia" w:eastAsiaTheme="minorEastAsia" w:hAnsiTheme="minorEastAsia" w:hint="eastAsia"/>
                <w:szCs w:val="21"/>
              </w:rPr>
              <w:t>、住宿：提供宿舍</w:t>
            </w:r>
          </w:p>
          <w:p w:rsidR="001A5D6B" w:rsidRPr="00A1265E" w:rsidRDefault="001A5D6B" w:rsidP="001A5D6B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9E2408">
              <w:rPr>
                <w:rFonts w:asciiTheme="minorEastAsia" w:eastAsiaTheme="minorEastAsia" w:hAnsiTheme="minorEastAsia" w:hint="eastAsia"/>
                <w:b/>
                <w:szCs w:val="21"/>
              </w:rPr>
              <w:t>（三）员工发展：</w:t>
            </w:r>
            <w:r w:rsidRPr="009E2408">
              <w:rPr>
                <w:rFonts w:asciiTheme="minorEastAsia" w:eastAsiaTheme="minorEastAsia" w:hAnsiTheme="minorEastAsia" w:hint="eastAsia"/>
                <w:szCs w:val="21"/>
              </w:rPr>
              <w:t>管理与专业技术双通道职业发展。</w:t>
            </w:r>
          </w:p>
        </w:tc>
      </w:tr>
      <w:tr w:rsidR="001A5D6B" w:rsidRPr="00A0308C" w:rsidTr="001A5D6B">
        <w:trPr>
          <w:cantSplit/>
          <w:trHeight w:val="292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1A5D6B" w:rsidRPr="0010036B" w:rsidRDefault="001A5D6B" w:rsidP="001A5D6B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10036B">
              <w:rPr>
                <w:rFonts w:ascii="楷体_GB2312" w:eastAsia="楷体_GB2312" w:hint="eastAsia"/>
                <w:b/>
                <w:sz w:val="24"/>
                <w:szCs w:val="24"/>
              </w:rPr>
              <w:t>联系方式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          </w:t>
            </w:r>
          </w:p>
          <w:p w:rsidR="001A5D6B" w:rsidRPr="00594E0B" w:rsidRDefault="001A5D6B" w:rsidP="001A5D6B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  <w:b/>
              </w:rPr>
            </w:pPr>
            <w:r w:rsidRPr="00594E0B">
              <w:rPr>
                <w:rFonts w:ascii="楷体_GB2312" w:eastAsia="楷体_GB2312" w:hAnsi="华文楷体" w:cs="Arial" w:hint="eastAsia"/>
                <w:b/>
              </w:rPr>
              <w:t>E-mail：</w:t>
            </w:r>
            <w:hyperlink r:id="rId9" w:history="1">
              <w:r w:rsidRPr="00597616">
                <w:rPr>
                  <w:rStyle w:val="a5"/>
                  <w:rFonts w:ascii="楷体_GB2312" w:eastAsia="楷体_GB2312" w:hAnsi="华文楷体" w:cs="Arial" w:hint="eastAsia"/>
                  <w:b/>
                </w:rPr>
                <w:t>68558@rizhaosteel.com</w:t>
              </w:r>
            </w:hyperlink>
            <w:r w:rsidRPr="00594E0B">
              <w:rPr>
                <w:rFonts w:ascii="楷体_GB2312" w:eastAsia="楷体_GB2312" w:hAnsi="华文楷体" w:cs="Arial" w:hint="eastAsia"/>
                <w:b/>
              </w:rPr>
              <w:t xml:space="preserve">  </w:t>
            </w:r>
            <w:r>
              <w:rPr>
                <w:rFonts w:ascii="楷体_GB2312" w:eastAsia="楷体_GB2312" w:hAnsi="华文楷体" w:cs="Arial" w:hint="eastAsia"/>
                <w:b/>
              </w:rPr>
              <w:t>（邮件主题填写：2016求职+学校+专业+姓名）</w:t>
            </w:r>
          </w:p>
          <w:p w:rsidR="001A5D6B" w:rsidRPr="00594E0B" w:rsidRDefault="001A5D6B" w:rsidP="001A5D6B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  <w:b/>
              </w:rPr>
            </w:pPr>
            <w:r w:rsidRPr="00594E0B">
              <w:rPr>
                <w:rFonts w:ascii="楷体_GB2312" w:eastAsia="楷体_GB2312" w:hAnsi="华文楷体" w:cs="Arial" w:hint="eastAsia"/>
                <w:b/>
              </w:rPr>
              <w:t>地址：山东省日照市沿海路600号人力资源</w:t>
            </w:r>
            <w:r>
              <w:rPr>
                <w:rFonts w:ascii="楷体_GB2312" w:eastAsia="楷体_GB2312" w:hAnsi="华文楷体" w:cs="Arial" w:hint="eastAsia"/>
                <w:b/>
              </w:rPr>
              <w:t>处</w:t>
            </w:r>
            <w:r>
              <w:rPr>
                <w:rFonts w:ascii="楷体_GB2312" w:eastAsia="楷体_GB2312" w:hAnsi="华文楷体" w:hint="eastAsia"/>
                <w:b/>
              </w:rPr>
              <w:t xml:space="preserve">    </w:t>
            </w:r>
            <w:r w:rsidRPr="00594E0B">
              <w:rPr>
                <w:rFonts w:ascii="楷体_GB2312" w:eastAsia="楷体_GB2312" w:hAnsi="华文楷体" w:cs="Arial" w:hint="eastAsia"/>
                <w:b/>
              </w:rPr>
              <w:t>邮编：276806</w:t>
            </w:r>
          </w:p>
          <w:p w:rsidR="001A5D6B" w:rsidRPr="00BD7B49" w:rsidRDefault="001A5D6B" w:rsidP="001A5D6B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  <w:b/>
              </w:rPr>
            </w:pPr>
            <w:r w:rsidRPr="00594E0B">
              <w:rPr>
                <w:rFonts w:ascii="楷体_GB2312" w:eastAsia="楷体_GB2312" w:hAnsi="华文楷体" w:cs="Arial" w:hint="eastAsia"/>
                <w:b/>
              </w:rPr>
              <w:t>网址：</w:t>
            </w:r>
            <w:hyperlink r:id="rId10" w:history="1">
              <w:r w:rsidRPr="00594E0B">
                <w:rPr>
                  <w:rStyle w:val="a5"/>
                  <w:rFonts w:ascii="楷体_GB2312" w:eastAsia="楷体_GB2312" w:hAnsi="华文楷体" w:cs="Arial" w:hint="eastAsia"/>
                  <w:b/>
                </w:rPr>
                <w:t>www.rizhaosteel.com</w:t>
              </w:r>
            </w:hyperlink>
            <w:r>
              <w:rPr>
                <w:rFonts w:ascii="楷体_GB2312" w:eastAsia="楷体_GB2312" w:hAnsi="华文楷体" w:cs="Arial" w:hint="eastAsia"/>
                <w:b/>
              </w:rPr>
              <w:t xml:space="preserve">    </w:t>
            </w:r>
            <w:r w:rsidRPr="00BD7B49">
              <w:rPr>
                <w:rFonts w:ascii="楷体_GB2312" w:eastAsia="楷体_GB2312" w:hAnsi="华文楷体" w:cs="Arial" w:hint="eastAsia"/>
                <w:b/>
              </w:rPr>
              <w:t>电话：  0633-618</w:t>
            </w:r>
            <w:r>
              <w:rPr>
                <w:rFonts w:ascii="楷体_GB2312" w:eastAsia="楷体_GB2312" w:hAnsi="华文楷体" w:cs="Arial" w:hint="eastAsia"/>
                <w:b/>
              </w:rPr>
              <w:t>8005</w:t>
            </w:r>
            <w:r w:rsidRPr="00BD7B49">
              <w:rPr>
                <w:rFonts w:ascii="楷体_GB2312" w:eastAsia="楷体_GB2312" w:hAnsi="华文楷体" w:cs="Arial" w:hint="eastAsia"/>
                <w:b/>
              </w:rPr>
              <w:t xml:space="preserve">   </w:t>
            </w:r>
            <w:r w:rsidR="005B376C">
              <w:rPr>
                <w:rFonts w:ascii="楷体_GB2312" w:eastAsia="楷体_GB2312" w:hAnsi="华文楷体" w:cs="Arial" w:hint="eastAsia"/>
                <w:b/>
              </w:rPr>
              <w:t>2969210</w:t>
            </w:r>
          </w:p>
          <w:p w:rsidR="001A5D6B" w:rsidRPr="00A0308C" w:rsidRDefault="001A5D6B" w:rsidP="001A5D6B">
            <w:pPr>
              <w:rPr>
                <w:rFonts w:ascii="楷体_GB2312" w:eastAsia="楷体_GB2312" w:hAnsi="华文楷体"/>
                <w:b/>
              </w:rPr>
            </w:pPr>
            <w:r>
              <w:rPr>
                <w:rFonts w:ascii="楷体_GB2312" w:eastAsia="楷体_GB2312" w:hAnsi="华文楷体"/>
                <w:noProof/>
              </w:rPr>
              <w:drawing>
                <wp:inline distT="0" distB="0" distL="0" distR="0" wp14:anchorId="2AFB77E2" wp14:editId="0C32D62C">
                  <wp:extent cx="5791200" cy="1057275"/>
                  <wp:effectExtent l="0" t="0" r="0" b="9525"/>
                  <wp:docPr id="2" name="图片 2" descr="说明: 日钢全景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说明: 日钢全景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1043" cy="1059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8FE" w:rsidRPr="008D4797" w:rsidRDefault="008138FE" w:rsidP="00FE433E"/>
    <w:sectPr w:rsidR="008138FE" w:rsidRPr="008D4797" w:rsidSect="001A5D6B">
      <w:headerReference w:type="default" r:id="rId12"/>
      <w:pgSz w:w="11906" w:h="16838" w:code="9"/>
      <w:pgMar w:top="851" w:right="1588" w:bottom="851" w:left="1588" w:header="567" w:footer="32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D5" w:rsidRDefault="00F46CD5" w:rsidP="008D4797">
      <w:r>
        <w:separator/>
      </w:r>
    </w:p>
  </w:endnote>
  <w:endnote w:type="continuationSeparator" w:id="0">
    <w:p w:rsidR="00F46CD5" w:rsidRDefault="00F46CD5" w:rsidP="008D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D5" w:rsidRDefault="00F46CD5" w:rsidP="008D4797">
      <w:r>
        <w:separator/>
      </w:r>
    </w:p>
  </w:footnote>
  <w:footnote w:type="continuationSeparator" w:id="0">
    <w:p w:rsidR="00F46CD5" w:rsidRDefault="00F46CD5" w:rsidP="008D4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7CC" w:rsidRDefault="00F46CD5" w:rsidP="00C5184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908"/>
    <w:multiLevelType w:val="hybridMultilevel"/>
    <w:tmpl w:val="2C342DC6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E423EC1"/>
    <w:multiLevelType w:val="hybridMultilevel"/>
    <w:tmpl w:val="D040B052"/>
    <w:lvl w:ilvl="0" w:tplc="578AD27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18063D"/>
    <w:multiLevelType w:val="hybridMultilevel"/>
    <w:tmpl w:val="62E42D76"/>
    <w:lvl w:ilvl="0" w:tplc="4DA892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3A"/>
    <w:rsid w:val="00136724"/>
    <w:rsid w:val="001609AD"/>
    <w:rsid w:val="00163DD2"/>
    <w:rsid w:val="001718E3"/>
    <w:rsid w:val="001A5D6B"/>
    <w:rsid w:val="001E487E"/>
    <w:rsid w:val="00232065"/>
    <w:rsid w:val="002E5456"/>
    <w:rsid w:val="003225C6"/>
    <w:rsid w:val="0039143A"/>
    <w:rsid w:val="004C539D"/>
    <w:rsid w:val="0057597B"/>
    <w:rsid w:val="00585D04"/>
    <w:rsid w:val="005B376C"/>
    <w:rsid w:val="005C1E0F"/>
    <w:rsid w:val="005C468F"/>
    <w:rsid w:val="0064757E"/>
    <w:rsid w:val="006F4624"/>
    <w:rsid w:val="00794AAF"/>
    <w:rsid w:val="007F4088"/>
    <w:rsid w:val="00800C5D"/>
    <w:rsid w:val="008138FE"/>
    <w:rsid w:val="008561D0"/>
    <w:rsid w:val="008A722D"/>
    <w:rsid w:val="008D4797"/>
    <w:rsid w:val="009E2408"/>
    <w:rsid w:val="009F55E1"/>
    <w:rsid w:val="00B26403"/>
    <w:rsid w:val="00B609FF"/>
    <w:rsid w:val="00C62687"/>
    <w:rsid w:val="00C90A41"/>
    <w:rsid w:val="00D0566C"/>
    <w:rsid w:val="00D90DF2"/>
    <w:rsid w:val="00E60201"/>
    <w:rsid w:val="00E822B7"/>
    <w:rsid w:val="00F46CD5"/>
    <w:rsid w:val="00F822E1"/>
    <w:rsid w:val="00FC0A9F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7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4797"/>
    <w:rPr>
      <w:kern w:val="2"/>
      <w:sz w:val="18"/>
      <w:szCs w:val="18"/>
    </w:rPr>
  </w:style>
  <w:style w:type="paragraph" w:styleId="a4">
    <w:name w:val="footer"/>
    <w:basedOn w:val="a"/>
    <w:link w:val="Char0"/>
    <w:rsid w:val="008D4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4797"/>
    <w:rPr>
      <w:kern w:val="2"/>
      <w:sz w:val="18"/>
      <w:szCs w:val="18"/>
    </w:rPr>
  </w:style>
  <w:style w:type="character" w:styleId="a5">
    <w:name w:val="Hyperlink"/>
    <w:rsid w:val="008D4797"/>
    <w:rPr>
      <w:color w:val="0000FF"/>
      <w:u w:val="single"/>
    </w:rPr>
  </w:style>
  <w:style w:type="paragraph" w:styleId="a6">
    <w:name w:val="Balloon Text"/>
    <w:basedOn w:val="a"/>
    <w:link w:val="Char1"/>
    <w:rsid w:val="008D4797"/>
    <w:rPr>
      <w:sz w:val="18"/>
      <w:szCs w:val="18"/>
    </w:rPr>
  </w:style>
  <w:style w:type="character" w:customStyle="1" w:styleId="Char1">
    <w:name w:val="批注框文本 Char"/>
    <w:basedOn w:val="a0"/>
    <w:link w:val="a6"/>
    <w:rsid w:val="008D4797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A5D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7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4797"/>
    <w:rPr>
      <w:kern w:val="2"/>
      <w:sz w:val="18"/>
      <w:szCs w:val="18"/>
    </w:rPr>
  </w:style>
  <w:style w:type="paragraph" w:styleId="a4">
    <w:name w:val="footer"/>
    <w:basedOn w:val="a"/>
    <w:link w:val="Char0"/>
    <w:rsid w:val="008D4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4797"/>
    <w:rPr>
      <w:kern w:val="2"/>
      <w:sz w:val="18"/>
      <w:szCs w:val="18"/>
    </w:rPr>
  </w:style>
  <w:style w:type="character" w:styleId="a5">
    <w:name w:val="Hyperlink"/>
    <w:rsid w:val="008D4797"/>
    <w:rPr>
      <w:color w:val="0000FF"/>
      <w:u w:val="single"/>
    </w:rPr>
  </w:style>
  <w:style w:type="paragraph" w:styleId="a6">
    <w:name w:val="Balloon Text"/>
    <w:basedOn w:val="a"/>
    <w:link w:val="Char1"/>
    <w:rsid w:val="008D4797"/>
    <w:rPr>
      <w:sz w:val="18"/>
      <w:szCs w:val="18"/>
    </w:rPr>
  </w:style>
  <w:style w:type="character" w:customStyle="1" w:styleId="Char1">
    <w:name w:val="批注框文本 Char"/>
    <w:basedOn w:val="a0"/>
    <w:link w:val="a6"/>
    <w:rsid w:val="008D4797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A5D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rizhaostee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68558@rizhaostee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C10C-C854-469D-9998-1172064B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167</Words>
  <Characters>954</Characters>
  <Application>Microsoft Office Word</Application>
  <DocSecurity>0</DocSecurity>
  <Lines>7</Lines>
  <Paragraphs>2</Paragraphs>
  <ScaleCrop>false</ScaleCrop>
  <Company>WwW.YlmF.CoM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刘帅</dc:creator>
  <cp:keywords/>
  <dc:description/>
  <cp:lastModifiedBy>未定义</cp:lastModifiedBy>
  <cp:revision>47</cp:revision>
  <dcterms:created xsi:type="dcterms:W3CDTF">2015-06-17T04:50:00Z</dcterms:created>
  <dcterms:modified xsi:type="dcterms:W3CDTF">2016-05-18T08:25:00Z</dcterms:modified>
</cp:coreProperties>
</file>