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20" w:lineRule="atLeast"/>
        <w:jc w:val="center"/>
        <w:rPr>
          <w:rFonts w:cs="方正小标宋简体" w:asciiTheme="minorEastAsia" w:hAnsiTheme="minorEastAsia" w:eastAsiaTheme="minorEastAsia"/>
          <w:b/>
          <w:bCs/>
          <w:sz w:val="52"/>
          <w:szCs w:val="52"/>
        </w:rPr>
      </w:pPr>
      <w:r>
        <w:rPr>
          <w:rFonts w:hint="eastAsia" w:cs="方正小标宋简体" w:asciiTheme="minorEastAsia" w:hAnsiTheme="minorEastAsia" w:eastAsiaTheme="minorEastAsia"/>
          <w:b/>
          <w:bCs/>
          <w:sz w:val="52"/>
          <w:szCs w:val="52"/>
        </w:rPr>
        <w:t>水发集团</w:t>
      </w:r>
    </w:p>
    <w:p>
      <w:pPr>
        <w:spacing w:line="220" w:lineRule="atLeast"/>
        <w:jc w:val="center"/>
        <w:rPr>
          <w:rFonts w:cs="方正小标宋简体" w:asciiTheme="minorEastAsia" w:hAnsiTheme="minorEastAsia" w:eastAsiaTheme="minorEastAsia"/>
          <w:b/>
          <w:bCs/>
          <w:sz w:val="44"/>
          <w:szCs w:val="44"/>
        </w:rPr>
      </w:pPr>
      <w:r>
        <w:rPr>
          <w:rFonts w:hint="eastAsia" w:cs="方正小标宋简体" w:asciiTheme="minorEastAsia" w:hAnsiTheme="minorEastAsia" w:eastAsiaTheme="minorEastAsia"/>
          <w:b/>
          <w:bCs/>
          <w:sz w:val="44"/>
          <w:szCs w:val="44"/>
        </w:rPr>
        <w:t>山东永能生物热电有限公司</w:t>
      </w:r>
    </w:p>
    <w:p>
      <w:pPr>
        <w:spacing w:line="220" w:lineRule="atLeast"/>
        <w:jc w:val="center"/>
        <w:rPr>
          <w:rFonts w:cs="方正小标宋简体" w:asciiTheme="minorEastAsia" w:hAnsiTheme="minorEastAsia" w:eastAsiaTheme="minorEastAsia"/>
          <w:b/>
          <w:bCs/>
          <w:sz w:val="48"/>
          <w:szCs w:val="48"/>
        </w:rPr>
      </w:pPr>
      <w:r>
        <w:rPr>
          <w:rFonts w:hint="eastAsia" w:cs="方正小标宋简体" w:asciiTheme="minorEastAsia" w:hAnsiTheme="minorEastAsia" w:eastAsiaTheme="minorEastAsia"/>
          <w:b/>
          <w:bCs/>
          <w:sz w:val="48"/>
          <w:szCs w:val="48"/>
        </w:rPr>
        <w:t>招聘简章</w:t>
      </w:r>
    </w:p>
    <w:p>
      <w:pPr>
        <w:spacing w:line="220" w:lineRule="atLeast"/>
        <w:jc w:val="center"/>
        <w:rPr>
          <w:rFonts w:cs="仿宋" w:asciiTheme="minorEastAsia" w:hAnsiTheme="minorEastAsia" w:eastAsiaTheme="minorEastAsia"/>
          <w:b/>
          <w:bCs/>
          <w:sz w:val="48"/>
          <w:szCs w:val="48"/>
        </w:rPr>
      </w:pPr>
    </w:p>
    <w:p>
      <w:pPr>
        <w:pStyle w:val="5"/>
        <w:spacing w:beforeAutospacing="0" w:afterAutospacing="0" w:line="360" w:lineRule="auto"/>
        <w:ind w:firstLine="600" w:firstLineChars="200"/>
        <w:rPr>
          <w:rFonts w:cs="微软雅黑" w:asciiTheme="minorEastAsia" w:hAnsiTheme="minorEastAsia" w:eastAsiaTheme="minorEastAsia"/>
          <w:sz w:val="30"/>
          <w:szCs w:val="30"/>
        </w:rPr>
      </w:pPr>
      <w:r>
        <w:rPr>
          <w:rFonts w:hint="eastAsia" w:cs="微软雅黑" w:asciiTheme="minorEastAsia" w:hAnsiTheme="minorEastAsia" w:eastAsiaTheme="minorEastAsia"/>
          <w:sz w:val="30"/>
          <w:szCs w:val="30"/>
        </w:rPr>
        <w:t>水发集团有限公司成立于2009年11月，是由山东省政府出资组建的国有独资公司。集团主要负责山东省内水利国有资产的运营管理和重点水利工程的投融资，省内外涉水项目的投资开发和经营管理。水发集团有限公司紧紧围绕服务民生、服务社会、服务发展、服务大局的宗旨，本着“产权清晰、权责明确、政企分开、管理科学”的要求，充分发挥在水利工程建设项目中的融资载体、投资主体、经营实体的作用，坚持“公益性融资和经营性投资并重，外延扩张和内强素质并重，长线新上项目和短线重组企业并重”的战略方针，以资本运营为载体，以资产经营管理为基础，以涉水项目为重点，以股权持有和收益为支撑，实现了跨越式发展。目前，已发展成为一级子公司21家，权属公司300家，资产超400亿元、员工10000余人的大型国有企业。 </w:t>
      </w:r>
    </w:p>
    <w:p>
      <w:pPr>
        <w:pStyle w:val="5"/>
        <w:spacing w:beforeAutospacing="0" w:afterAutospacing="0" w:line="360" w:lineRule="auto"/>
        <w:ind w:firstLine="602" w:firstLineChars="200"/>
        <w:rPr>
          <w:rFonts w:cs="微软雅黑" w:asciiTheme="minorEastAsia" w:hAnsiTheme="minorEastAsia" w:eastAsiaTheme="minorEastAsia"/>
          <w:b/>
          <w:sz w:val="30"/>
          <w:szCs w:val="30"/>
        </w:rPr>
      </w:pPr>
      <w:r>
        <w:rPr>
          <w:rFonts w:hint="eastAsia" w:cs="微软雅黑" w:asciiTheme="minorEastAsia" w:hAnsiTheme="minorEastAsia" w:eastAsiaTheme="minorEastAsia"/>
          <w:b/>
          <w:sz w:val="30"/>
          <w:szCs w:val="30"/>
        </w:rPr>
        <w:t>一、山东永能生物热电有限公司</w:t>
      </w:r>
    </w:p>
    <w:p>
      <w:pPr>
        <w:pStyle w:val="5"/>
        <w:spacing w:beforeAutospacing="0" w:afterAutospacing="0" w:line="360" w:lineRule="auto"/>
        <w:ind w:firstLine="600" w:firstLineChars="200"/>
        <w:rPr>
          <w:rFonts w:cs="微软雅黑" w:asciiTheme="minorEastAsia" w:hAnsiTheme="minorEastAsia" w:eastAsiaTheme="minorEastAsia"/>
          <w:sz w:val="30"/>
          <w:szCs w:val="30"/>
        </w:rPr>
      </w:pPr>
      <w:r>
        <w:rPr>
          <w:rFonts w:hint="eastAsia" w:cs="微软雅黑" w:asciiTheme="minorEastAsia" w:hAnsiTheme="minorEastAsia" w:eastAsiaTheme="minorEastAsia"/>
          <w:sz w:val="30"/>
          <w:szCs w:val="30"/>
        </w:rPr>
        <w:t>1、公司简介</w:t>
      </w:r>
    </w:p>
    <w:p>
      <w:pPr>
        <w:pStyle w:val="5"/>
        <w:spacing w:beforeAutospacing="0" w:afterAutospacing="0" w:line="360" w:lineRule="auto"/>
        <w:ind w:firstLine="600" w:firstLineChars="200"/>
        <w:rPr>
          <w:rFonts w:cs="微软雅黑" w:asciiTheme="minorEastAsia" w:hAnsiTheme="minorEastAsia" w:eastAsiaTheme="minorEastAsia"/>
          <w:sz w:val="30"/>
          <w:szCs w:val="30"/>
        </w:rPr>
      </w:pPr>
      <w:r>
        <w:rPr>
          <w:rFonts w:hint="eastAsia" w:cs="微软雅黑" w:asciiTheme="minorEastAsia" w:hAnsiTheme="minorEastAsia" w:eastAsiaTheme="minorEastAsia"/>
          <w:sz w:val="30"/>
          <w:szCs w:val="30"/>
        </w:rPr>
        <w:t>山东永能生物热电有限公司成立于2015年8月7日，是水发集团一级子公司山东永能节能环保服务股份有限公司的全资子公司。公司地址位于费县胡阳镇，总占地面积为160余亩，新建2×75t/h高温高压循环流化床锅炉和1×25MW高温高压抽凝式汽轮发电机组。本项目为热电联产项目，年处理农林生物量26万吨，预计本工程建成后，年总发电量1.53亿千瓦时，年供电</w:t>
      </w:r>
      <w:r>
        <w:rPr>
          <w:rFonts w:cs="微软雅黑" w:asciiTheme="minorEastAsia" w:hAnsiTheme="minorEastAsia" w:eastAsiaTheme="minorEastAsia"/>
          <w:sz w:val="30"/>
          <w:szCs w:val="30"/>
        </w:rPr>
        <w:drawing>
          <wp:inline distT="0" distB="0" distL="0" distR="0">
            <wp:extent cx="5278120" cy="2315845"/>
            <wp:effectExtent l="0" t="0" r="17780" b="8255"/>
            <wp:docPr id="1" name="图片 1" descr="G:\复件 项目简介及效果图\项目简介及效果图\效果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复件 项目简介及效果图\项目简介及效果图\效果图.png"/>
                    <pic:cNvPicPr>
                      <a:picLocks noChangeAspect="1" noChangeArrowheads="1"/>
                    </pic:cNvPicPr>
                  </pic:nvPicPr>
                  <pic:blipFill>
                    <a:blip r:embed="rId5"/>
                    <a:srcRect/>
                    <a:stretch>
                      <a:fillRect/>
                    </a:stretch>
                  </pic:blipFill>
                  <pic:spPr>
                    <a:xfrm>
                      <a:off x="0" y="0"/>
                      <a:ext cx="5278120" cy="2316127"/>
                    </a:xfrm>
                    <a:prstGeom prst="rect">
                      <a:avLst/>
                    </a:prstGeom>
                    <a:noFill/>
                    <a:ln w="9525">
                      <a:noFill/>
                      <a:miter lim="800000"/>
                      <a:headEnd/>
                      <a:tailEnd/>
                    </a:ln>
                  </pic:spPr>
                </pic:pic>
              </a:graphicData>
            </a:graphic>
          </wp:inline>
        </w:drawing>
      </w:r>
      <w:r>
        <w:rPr>
          <w:rFonts w:hint="eastAsia" w:cs="微软雅黑" w:asciiTheme="minorEastAsia" w:hAnsiTheme="minorEastAsia" w:eastAsiaTheme="minorEastAsia"/>
          <w:sz w:val="30"/>
          <w:szCs w:val="30"/>
        </w:rPr>
        <w:t>量1.38亿千瓦时，年供蒸汽量46.4万吨。</w:t>
      </w:r>
    </w:p>
    <w:p>
      <w:pPr>
        <w:pStyle w:val="5"/>
        <w:spacing w:beforeAutospacing="0" w:afterAutospacing="0" w:line="360" w:lineRule="auto"/>
        <w:ind w:firstLine="600" w:firstLineChars="200"/>
        <w:rPr>
          <w:rFonts w:cs="微软雅黑" w:asciiTheme="minorEastAsia" w:hAnsiTheme="minorEastAsia" w:eastAsiaTheme="minorEastAsia"/>
          <w:sz w:val="30"/>
          <w:szCs w:val="30"/>
        </w:rPr>
      </w:pPr>
    </w:p>
    <w:p>
      <w:pPr>
        <w:pStyle w:val="5"/>
        <w:spacing w:beforeAutospacing="0" w:afterAutospacing="0" w:line="360" w:lineRule="auto"/>
        <w:ind w:firstLine="600" w:firstLineChars="200"/>
        <w:rPr>
          <w:rFonts w:cs="微软雅黑" w:asciiTheme="minorEastAsia" w:hAnsiTheme="minorEastAsia" w:eastAsiaTheme="minorEastAsia"/>
          <w:sz w:val="30"/>
          <w:szCs w:val="30"/>
        </w:rPr>
      </w:pPr>
      <w:r>
        <w:rPr>
          <w:rFonts w:hint="eastAsia" w:cs="微软雅黑" w:asciiTheme="minorEastAsia" w:hAnsiTheme="minorEastAsia" w:eastAsiaTheme="minorEastAsia"/>
          <w:sz w:val="30"/>
          <w:szCs w:val="30"/>
        </w:rPr>
        <w:t>2、招聘岗位情况</w:t>
      </w:r>
    </w:p>
    <w:tbl>
      <w:tblPr>
        <w:tblStyle w:val="10"/>
        <w:tblW w:w="88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366"/>
        <w:gridCol w:w="2251"/>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trPr>
        <w:tc>
          <w:tcPr>
            <w:tcW w:w="1668" w:type="dxa"/>
          </w:tcPr>
          <w:p>
            <w:pPr>
              <w:widowControl/>
              <w:jc w:val="center"/>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招聘岗位</w:t>
            </w:r>
          </w:p>
        </w:tc>
        <w:tc>
          <w:tcPr>
            <w:tcW w:w="3366" w:type="dxa"/>
          </w:tcPr>
          <w:p>
            <w:pPr>
              <w:widowControl/>
              <w:ind w:firstLine="480" w:firstLineChars="200"/>
              <w:jc w:val="left"/>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专业要求</w:t>
            </w:r>
          </w:p>
        </w:tc>
        <w:tc>
          <w:tcPr>
            <w:tcW w:w="2251" w:type="dxa"/>
          </w:tcPr>
          <w:p>
            <w:pPr>
              <w:widowControl/>
              <w:ind w:firstLine="480" w:firstLineChars="200"/>
              <w:jc w:val="left"/>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学历</w:t>
            </w:r>
          </w:p>
        </w:tc>
        <w:tc>
          <w:tcPr>
            <w:tcW w:w="1545" w:type="dxa"/>
          </w:tcPr>
          <w:p>
            <w:pPr>
              <w:widowControl/>
              <w:jc w:val="left"/>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招聘人数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trPr>
        <w:tc>
          <w:tcPr>
            <w:tcW w:w="1668" w:type="dxa"/>
          </w:tcPr>
          <w:p>
            <w:pPr>
              <w:widowControl/>
              <w:jc w:val="left"/>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锅炉值班员</w:t>
            </w:r>
          </w:p>
        </w:tc>
        <w:tc>
          <w:tcPr>
            <w:tcW w:w="3366" w:type="dxa"/>
          </w:tcPr>
          <w:p>
            <w:pPr>
              <w:widowControl/>
              <w:jc w:val="left"/>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热能动力及相关专业</w:t>
            </w:r>
          </w:p>
        </w:tc>
        <w:tc>
          <w:tcPr>
            <w:tcW w:w="2251" w:type="dxa"/>
          </w:tcPr>
          <w:p>
            <w:pPr>
              <w:widowControl/>
              <w:jc w:val="left"/>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大专及以上学历</w:t>
            </w:r>
          </w:p>
        </w:tc>
        <w:tc>
          <w:tcPr>
            <w:tcW w:w="1545" w:type="dxa"/>
          </w:tcPr>
          <w:p>
            <w:pPr>
              <w:widowControl/>
              <w:ind w:firstLine="480" w:firstLineChars="200"/>
              <w:jc w:val="left"/>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18人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trPr>
        <w:tc>
          <w:tcPr>
            <w:tcW w:w="1668" w:type="dxa"/>
          </w:tcPr>
          <w:p>
            <w:pPr>
              <w:widowControl/>
              <w:jc w:val="left"/>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汽机值班员</w:t>
            </w:r>
          </w:p>
        </w:tc>
        <w:tc>
          <w:tcPr>
            <w:tcW w:w="3366" w:type="dxa"/>
          </w:tcPr>
          <w:p>
            <w:pPr>
              <w:widowControl/>
              <w:jc w:val="left"/>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热能动力等相关专业</w:t>
            </w:r>
          </w:p>
        </w:tc>
        <w:tc>
          <w:tcPr>
            <w:tcW w:w="2251" w:type="dxa"/>
          </w:tcPr>
          <w:p>
            <w:pPr>
              <w:widowControl/>
              <w:jc w:val="left"/>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大专及以上学历</w:t>
            </w:r>
          </w:p>
        </w:tc>
        <w:tc>
          <w:tcPr>
            <w:tcW w:w="1545" w:type="dxa"/>
          </w:tcPr>
          <w:p>
            <w:pPr>
              <w:widowControl/>
              <w:ind w:firstLine="480" w:firstLineChars="200"/>
              <w:jc w:val="left"/>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12人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trPr>
        <w:tc>
          <w:tcPr>
            <w:tcW w:w="1668" w:type="dxa"/>
          </w:tcPr>
          <w:p>
            <w:pPr>
              <w:widowControl/>
              <w:jc w:val="left"/>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电气值班员</w:t>
            </w:r>
          </w:p>
        </w:tc>
        <w:tc>
          <w:tcPr>
            <w:tcW w:w="3366" w:type="dxa"/>
          </w:tcPr>
          <w:p>
            <w:pPr>
              <w:widowControl/>
              <w:jc w:val="left"/>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电气工程及自动化等相关专业</w:t>
            </w:r>
          </w:p>
        </w:tc>
        <w:tc>
          <w:tcPr>
            <w:tcW w:w="2251" w:type="dxa"/>
          </w:tcPr>
          <w:p>
            <w:pPr>
              <w:widowControl/>
              <w:jc w:val="left"/>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大专及以上学历</w:t>
            </w:r>
          </w:p>
        </w:tc>
        <w:tc>
          <w:tcPr>
            <w:tcW w:w="1545" w:type="dxa"/>
          </w:tcPr>
          <w:p>
            <w:pPr>
              <w:widowControl/>
              <w:ind w:firstLine="480" w:firstLineChars="200"/>
              <w:jc w:val="left"/>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10人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trPr>
        <w:tc>
          <w:tcPr>
            <w:tcW w:w="1668" w:type="dxa"/>
          </w:tcPr>
          <w:p>
            <w:pPr>
              <w:widowControl/>
              <w:jc w:val="left"/>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化水值班员</w:t>
            </w:r>
          </w:p>
        </w:tc>
        <w:tc>
          <w:tcPr>
            <w:tcW w:w="3366" w:type="dxa"/>
          </w:tcPr>
          <w:p>
            <w:pPr>
              <w:widowControl/>
              <w:jc w:val="left"/>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电厂化学相关专业</w:t>
            </w:r>
          </w:p>
        </w:tc>
        <w:tc>
          <w:tcPr>
            <w:tcW w:w="2251" w:type="dxa"/>
          </w:tcPr>
          <w:p>
            <w:pPr>
              <w:widowControl/>
              <w:jc w:val="left"/>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大专及以上学历</w:t>
            </w:r>
          </w:p>
        </w:tc>
        <w:tc>
          <w:tcPr>
            <w:tcW w:w="1545" w:type="dxa"/>
          </w:tcPr>
          <w:p>
            <w:pPr>
              <w:widowControl/>
              <w:ind w:firstLine="480" w:firstLineChars="200"/>
              <w:jc w:val="left"/>
              <w:rPr>
                <w:rFonts w:cs="微软雅黑" w:asciiTheme="minorEastAsia" w:hAnsiTheme="minorEastAsia" w:eastAsiaTheme="minorEastAsia"/>
                <w:sz w:val="24"/>
                <w:szCs w:val="24"/>
              </w:rPr>
            </w:pPr>
            <w:r>
              <w:rPr>
                <w:rFonts w:hint="eastAsia" w:cs="微软雅黑" w:asciiTheme="minorEastAsia" w:hAnsiTheme="minorEastAsia" w:eastAsiaTheme="minorEastAsia"/>
                <w:sz w:val="24"/>
                <w:szCs w:val="24"/>
              </w:rPr>
              <w:t>6人</w:t>
            </w:r>
          </w:p>
        </w:tc>
      </w:tr>
    </w:tbl>
    <w:p>
      <w:pPr>
        <w:pStyle w:val="5"/>
        <w:spacing w:beforeAutospacing="0" w:afterAutospacing="0" w:line="360" w:lineRule="auto"/>
        <w:ind w:firstLine="600" w:firstLineChars="200"/>
        <w:rPr>
          <w:rFonts w:cs="微软雅黑" w:asciiTheme="minorEastAsia" w:hAnsiTheme="minorEastAsia" w:eastAsiaTheme="minorEastAsia"/>
          <w:sz w:val="30"/>
          <w:szCs w:val="30"/>
        </w:rPr>
      </w:pPr>
      <w:r>
        <w:rPr>
          <w:rFonts w:hint="eastAsia" w:cs="微软雅黑" w:asciiTheme="minorEastAsia" w:hAnsiTheme="minorEastAsia" w:eastAsiaTheme="minorEastAsia"/>
          <w:sz w:val="30"/>
          <w:szCs w:val="30"/>
        </w:rPr>
        <w:t>工作时间：四班三倒</w:t>
      </w:r>
    </w:p>
    <w:p>
      <w:pPr>
        <w:pStyle w:val="5"/>
        <w:spacing w:beforeAutospacing="0" w:afterAutospacing="0" w:line="360" w:lineRule="auto"/>
        <w:ind w:firstLine="600" w:firstLineChars="200"/>
        <w:rPr>
          <w:rFonts w:cs="微软雅黑" w:asciiTheme="minorEastAsia" w:hAnsiTheme="minorEastAsia" w:eastAsiaTheme="minorEastAsia"/>
          <w:sz w:val="30"/>
          <w:szCs w:val="30"/>
        </w:rPr>
      </w:pPr>
      <w:r>
        <w:rPr>
          <w:rFonts w:hint="eastAsia" w:cs="微软雅黑" w:asciiTheme="minorEastAsia" w:hAnsiTheme="minorEastAsia" w:eastAsiaTheme="minorEastAsia"/>
          <w:sz w:val="30"/>
          <w:szCs w:val="30"/>
        </w:rPr>
        <w:t>3、联系方式</w:t>
      </w:r>
    </w:p>
    <w:p>
      <w:pPr>
        <w:pStyle w:val="5"/>
        <w:spacing w:beforeAutospacing="0" w:afterAutospacing="0" w:line="360" w:lineRule="auto"/>
        <w:ind w:firstLine="600" w:firstLineChars="200"/>
        <w:rPr>
          <w:rFonts w:cs="微软雅黑" w:asciiTheme="minorEastAsia" w:hAnsiTheme="minorEastAsia" w:eastAsiaTheme="minorEastAsia"/>
          <w:sz w:val="30"/>
          <w:szCs w:val="30"/>
        </w:rPr>
      </w:pPr>
      <w:r>
        <w:rPr>
          <w:rFonts w:hint="eastAsia" w:cs="微软雅黑" w:asciiTheme="minorEastAsia" w:hAnsiTheme="minorEastAsia" w:eastAsiaTheme="minorEastAsia"/>
          <w:sz w:val="30"/>
          <w:szCs w:val="30"/>
        </w:rPr>
        <w:t xml:space="preserve">公司地址：山东省临沂市费县胡阳镇驻地       </w:t>
      </w:r>
    </w:p>
    <w:p>
      <w:pPr>
        <w:pStyle w:val="5"/>
        <w:spacing w:beforeAutospacing="0" w:afterAutospacing="0" w:line="360" w:lineRule="auto"/>
        <w:ind w:firstLine="600" w:firstLineChars="200"/>
        <w:rPr>
          <w:rFonts w:cs="微软雅黑" w:asciiTheme="minorEastAsia" w:hAnsiTheme="minorEastAsia" w:eastAsiaTheme="minorEastAsia"/>
          <w:sz w:val="30"/>
          <w:szCs w:val="30"/>
        </w:rPr>
      </w:pPr>
      <w:r>
        <w:rPr>
          <w:rFonts w:hint="eastAsia" w:cs="微软雅黑" w:asciiTheme="minorEastAsia" w:hAnsiTheme="minorEastAsia" w:eastAsiaTheme="minorEastAsia"/>
          <w:sz w:val="30"/>
          <w:szCs w:val="30"/>
        </w:rPr>
        <w:t>联系电话：13455963821  蒋经理</w:t>
      </w:r>
    </w:p>
    <w:p>
      <w:pPr>
        <w:pStyle w:val="5"/>
        <w:spacing w:beforeAutospacing="0" w:afterAutospacing="0" w:line="360" w:lineRule="auto"/>
        <w:ind w:firstLine="600" w:firstLineChars="200"/>
        <w:rPr>
          <w:rFonts w:cs="微软雅黑" w:asciiTheme="minorEastAsia" w:hAnsiTheme="minorEastAsia" w:eastAsiaTheme="minorEastAsia"/>
          <w:sz w:val="30"/>
          <w:szCs w:val="30"/>
        </w:rPr>
      </w:pPr>
      <w:r>
        <w:rPr>
          <w:rFonts w:hint="eastAsia" w:cs="微软雅黑" w:asciiTheme="minorEastAsia" w:hAnsiTheme="minorEastAsia" w:eastAsiaTheme="minorEastAsia"/>
          <w:sz w:val="30"/>
          <w:szCs w:val="30"/>
        </w:rPr>
        <w:t>联系邮箱：3455963821@163.com</w:t>
      </w:r>
    </w:p>
    <w:p>
      <w:pPr>
        <w:spacing w:after="0" w:line="360" w:lineRule="auto"/>
        <w:ind w:firstLine="602" w:firstLineChars="200"/>
        <w:rPr>
          <w:rFonts w:hint="eastAsia" w:cs="微软雅黑" w:asciiTheme="minorEastAsia" w:hAnsiTheme="minorEastAsia" w:eastAsiaTheme="minorEastAsia"/>
          <w:b/>
          <w:sz w:val="30"/>
          <w:szCs w:val="30"/>
        </w:rPr>
      </w:pPr>
    </w:p>
    <w:p>
      <w:pPr>
        <w:spacing w:after="0" w:line="360" w:lineRule="auto"/>
        <w:ind w:firstLine="602" w:firstLineChars="200"/>
        <w:rPr>
          <w:rFonts w:cs="微软雅黑" w:asciiTheme="minorEastAsia" w:hAnsiTheme="minorEastAsia" w:eastAsiaTheme="minorEastAsia"/>
          <w:b/>
          <w:sz w:val="30"/>
          <w:szCs w:val="30"/>
        </w:rPr>
      </w:pPr>
      <w:r>
        <w:rPr>
          <w:rFonts w:hint="eastAsia" w:cs="微软雅黑" w:asciiTheme="minorEastAsia" w:hAnsiTheme="minorEastAsia" w:eastAsiaTheme="minorEastAsia"/>
          <w:b/>
          <w:sz w:val="30"/>
          <w:szCs w:val="30"/>
          <w:lang w:val="en-US" w:eastAsia="zh-CN"/>
        </w:rPr>
        <w:t>二</w:t>
      </w:r>
      <w:r>
        <w:rPr>
          <w:rFonts w:hint="eastAsia" w:cs="微软雅黑" w:asciiTheme="minorEastAsia" w:hAnsiTheme="minorEastAsia" w:eastAsiaTheme="minorEastAsia"/>
          <w:b/>
          <w:sz w:val="30"/>
          <w:szCs w:val="30"/>
        </w:rPr>
        <w:t>、应聘条件</w:t>
      </w:r>
    </w:p>
    <w:p>
      <w:pPr>
        <w:spacing w:after="0" w:line="360" w:lineRule="auto"/>
        <w:ind w:firstLine="600" w:firstLineChars="200"/>
        <w:rPr>
          <w:rFonts w:cs="微软雅黑" w:asciiTheme="minorEastAsia" w:hAnsiTheme="minorEastAsia" w:eastAsiaTheme="minorEastAsia"/>
          <w:sz w:val="30"/>
          <w:szCs w:val="30"/>
        </w:rPr>
      </w:pPr>
      <w:r>
        <w:rPr>
          <w:rFonts w:hint="eastAsia" w:cs="微软雅黑" w:asciiTheme="minorEastAsia" w:hAnsiTheme="minorEastAsia" w:eastAsiaTheme="minorEastAsia"/>
          <w:sz w:val="30"/>
          <w:szCs w:val="30"/>
        </w:rPr>
        <w:t>1、思想政治素质好，具有良好的职业道德和敬业精神，诚实守信，遵纪守法。</w:t>
      </w:r>
    </w:p>
    <w:p>
      <w:pPr>
        <w:spacing w:after="0" w:line="360" w:lineRule="auto"/>
        <w:ind w:firstLine="600" w:firstLineChars="200"/>
        <w:rPr>
          <w:rFonts w:cs="微软雅黑" w:asciiTheme="minorEastAsia" w:hAnsiTheme="minorEastAsia" w:eastAsiaTheme="minorEastAsia"/>
          <w:sz w:val="30"/>
          <w:szCs w:val="30"/>
        </w:rPr>
      </w:pPr>
      <w:r>
        <w:rPr>
          <w:rFonts w:hint="eastAsia" w:cs="微软雅黑" w:asciiTheme="minorEastAsia" w:hAnsiTheme="minorEastAsia" w:eastAsiaTheme="minorEastAsia"/>
          <w:sz w:val="30"/>
          <w:szCs w:val="30"/>
        </w:rPr>
        <w:t>2、吃苦耐劳，甘于奉献，具有较强事业心和团队协作精神。</w:t>
      </w:r>
    </w:p>
    <w:p>
      <w:pPr>
        <w:spacing w:after="0" w:line="360" w:lineRule="auto"/>
        <w:ind w:firstLine="600" w:firstLineChars="200"/>
        <w:rPr>
          <w:rFonts w:cs="微软雅黑" w:asciiTheme="minorEastAsia" w:hAnsiTheme="minorEastAsia" w:eastAsiaTheme="minorEastAsia"/>
          <w:sz w:val="30"/>
          <w:szCs w:val="30"/>
        </w:rPr>
      </w:pPr>
      <w:r>
        <w:rPr>
          <w:rFonts w:hint="eastAsia" w:cs="微软雅黑" w:asciiTheme="minorEastAsia" w:hAnsiTheme="minorEastAsia" w:eastAsiaTheme="minorEastAsia"/>
          <w:sz w:val="30"/>
          <w:szCs w:val="30"/>
        </w:rPr>
        <w:t>3、全日制正规院校2018年应届毕业生，电力类专科院校毕业生，学习成绩优良，身体健康,在校无违纪记录。</w:t>
      </w:r>
    </w:p>
    <w:p>
      <w:pPr>
        <w:spacing w:after="0" w:line="360" w:lineRule="auto"/>
        <w:ind w:firstLine="600" w:firstLineChars="200"/>
        <w:rPr>
          <w:rFonts w:cs="微软雅黑" w:asciiTheme="minorEastAsia" w:hAnsiTheme="minorEastAsia" w:eastAsiaTheme="minorEastAsia"/>
          <w:sz w:val="30"/>
          <w:szCs w:val="30"/>
        </w:rPr>
      </w:pPr>
      <w:r>
        <w:rPr>
          <w:rFonts w:hint="eastAsia" w:cs="微软雅黑" w:asciiTheme="minorEastAsia" w:hAnsiTheme="minorEastAsia" w:eastAsiaTheme="minorEastAsia"/>
          <w:sz w:val="30"/>
          <w:szCs w:val="30"/>
        </w:rPr>
        <w:t>4、具有较强的外语基础和计算机操作能力。</w:t>
      </w:r>
    </w:p>
    <w:p>
      <w:pPr>
        <w:spacing w:after="0" w:line="360" w:lineRule="auto"/>
        <w:ind w:firstLine="602" w:firstLineChars="200"/>
        <w:rPr>
          <w:rFonts w:cs="微软雅黑" w:asciiTheme="minorEastAsia" w:hAnsiTheme="minorEastAsia" w:eastAsiaTheme="minorEastAsia"/>
          <w:b/>
          <w:sz w:val="30"/>
          <w:szCs w:val="30"/>
        </w:rPr>
      </w:pPr>
      <w:r>
        <w:rPr>
          <w:rFonts w:hint="eastAsia" w:cs="微软雅黑" w:asciiTheme="minorEastAsia" w:hAnsiTheme="minorEastAsia" w:eastAsiaTheme="minorEastAsia"/>
          <w:b/>
          <w:sz w:val="30"/>
          <w:szCs w:val="30"/>
          <w:lang w:val="en-US" w:eastAsia="zh-CN"/>
        </w:rPr>
        <w:t>三</w:t>
      </w:r>
      <w:r>
        <w:rPr>
          <w:rFonts w:hint="eastAsia" w:cs="微软雅黑" w:asciiTheme="minorEastAsia" w:hAnsiTheme="minorEastAsia" w:eastAsiaTheme="minorEastAsia"/>
          <w:b/>
          <w:sz w:val="30"/>
          <w:szCs w:val="30"/>
        </w:rPr>
        <w:t>、工资奖金</w:t>
      </w:r>
    </w:p>
    <w:p>
      <w:pPr>
        <w:spacing w:after="0" w:line="360" w:lineRule="auto"/>
        <w:ind w:firstLine="600" w:firstLineChars="200"/>
        <w:rPr>
          <w:rFonts w:cs="微软雅黑" w:asciiTheme="minorEastAsia" w:hAnsiTheme="minorEastAsia" w:eastAsiaTheme="minorEastAsia"/>
          <w:sz w:val="30"/>
          <w:szCs w:val="30"/>
        </w:rPr>
      </w:pPr>
      <w:r>
        <w:rPr>
          <w:rFonts w:hint="eastAsia" w:cs="微软雅黑" w:asciiTheme="minorEastAsia" w:hAnsiTheme="minorEastAsia" w:eastAsiaTheme="minorEastAsia"/>
          <w:sz w:val="30"/>
          <w:szCs w:val="30"/>
        </w:rPr>
        <w:t>根据岗位和能力确定员工工资水平，按时发放工资薪酬，并适时进行调薪;根据绩效考核及员工表现，在年度内提供绩效奖励和个人奖项。</w:t>
      </w:r>
    </w:p>
    <w:p>
      <w:pPr>
        <w:spacing w:after="0" w:line="360" w:lineRule="auto"/>
        <w:ind w:firstLine="602" w:firstLineChars="200"/>
        <w:rPr>
          <w:rFonts w:cs="微软雅黑" w:asciiTheme="minorEastAsia" w:hAnsiTheme="minorEastAsia" w:eastAsiaTheme="minorEastAsia"/>
          <w:b/>
          <w:sz w:val="30"/>
          <w:szCs w:val="30"/>
        </w:rPr>
      </w:pPr>
      <w:r>
        <w:rPr>
          <w:rFonts w:hint="eastAsia" w:cs="微软雅黑" w:asciiTheme="minorEastAsia" w:hAnsiTheme="minorEastAsia" w:eastAsiaTheme="minorEastAsia"/>
          <w:b/>
          <w:sz w:val="30"/>
          <w:szCs w:val="30"/>
          <w:lang w:val="en-US" w:eastAsia="zh-CN"/>
        </w:rPr>
        <w:t>四</w:t>
      </w:r>
      <w:bookmarkStart w:id="0" w:name="_GoBack"/>
      <w:bookmarkEnd w:id="0"/>
      <w:r>
        <w:rPr>
          <w:rFonts w:hint="eastAsia" w:cs="微软雅黑" w:asciiTheme="minorEastAsia" w:hAnsiTheme="minorEastAsia" w:eastAsiaTheme="minorEastAsia"/>
          <w:b/>
          <w:sz w:val="30"/>
          <w:szCs w:val="30"/>
        </w:rPr>
        <w:t>、保险福利</w:t>
      </w:r>
    </w:p>
    <w:p>
      <w:pPr>
        <w:spacing w:after="0" w:line="360" w:lineRule="auto"/>
        <w:ind w:firstLine="600" w:firstLineChars="200"/>
        <w:rPr>
          <w:rFonts w:cs="微软雅黑" w:asciiTheme="minorEastAsia" w:hAnsiTheme="minorEastAsia" w:eastAsiaTheme="minorEastAsia"/>
          <w:sz w:val="30"/>
          <w:szCs w:val="30"/>
        </w:rPr>
      </w:pPr>
      <w:r>
        <w:rPr>
          <w:rFonts w:hint="eastAsia" w:cs="微软雅黑" w:asciiTheme="minorEastAsia" w:hAnsiTheme="minorEastAsia" w:eastAsiaTheme="minorEastAsia"/>
          <w:sz w:val="30"/>
          <w:szCs w:val="30"/>
        </w:rPr>
        <w:t>1、食堂：公司有自营食堂，味美价廉，品种丰富。同时，员工还享受伙食补贴。</w:t>
      </w:r>
    </w:p>
    <w:p>
      <w:pPr>
        <w:spacing w:after="0" w:line="360" w:lineRule="auto"/>
        <w:ind w:firstLine="600" w:firstLineChars="200"/>
        <w:rPr>
          <w:rFonts w:cs="微软雅黑" w:asciiTheme="minorEastAsia" w:hAnsiTheme="minorEastAsia" w:eastAsiaTheme="minorEastAsia"/>
          <w:sz w:val="30"/>
          <w:szCs w:val="30"/>
        </w:rPr>
      </w:pPr>
      <w:r>
        <w:rPr>
          <w:rFonts w:hint="eastAsia" w:cs="微软雅黑" w:asciiTheme="minorEastAsia" w:hAnsiTheme="minorEastAsia" w:eastAsiaTheme="minorEastAsia"/>
          <w:sz w:val="30"/>
          <w:szCs w:val="30"/>
        </w:rPr>
        <w:t>2、交通补助：员工每月可享受到一定的交通补贴。</w:t>
      </w:r>
    </w:p>
    <w:p>
      <w:pPr>
        <w:spacing w:after="0" w:line="360" w:lineRule="auto"/>
        <w:ind w:firstLine="600" w:firstLineChars="200"/>
        <w:rPr>
          <w:rFonts w:cs="微软雅黑" w:asciiTheme="minorEastAsia" w:hAnsiTheme="minorEastAsia" w:eastAsiaTheme="minorEastAsia"/>
          <w:sz w:val="30"/>
          <w:szCs w:val="30"/>
        </w:rPr>
      </w:pPr>
      <w:r>
        <w:rPr>
          <w:rFonts w:hint="eastAsia" w:cs="微软雅黑" w:asciiTheme="minorEastAsia" w:hAnsiTheme="minorEastAsia" w:eastAsiaTheme="minorEastAsia"/>
          <w:sz w:val="30"/>
          <w:szCs w:val="30"/>
        </w:rPr>
        <w:t>3、保险保障：严格遵守国家有关法律、法规，按时足额为员工缴纳各类保险和公积金。企业工会为困难员工及家庭提供积极救助。</w:t>
      </w:r>
    </w:p>
    <w:p>
      <w:pPr>
        <w:spacing w:after="0" w:line="360" w:lineRule="auto"/>
        <w:ind w:firstLine="600" w:firstLineChars="200"/>
        <w:rPr>
          <w:rFonts w:cs="微软雅黑" w:asciiTheme="minorEastAsia" w:hAnsiTheme="minorEastAsia" w:eastAsiaTheme="minorEastAsia"/>
          <w:b/>
          <w:bCs/>
          <w:sz w:val="30"/>
          <w:szCs w:val="30"/>
        </w:rPr>
      </w:pPr>
      <w:r>
        <w:rPr>
          <w:rFonts w:hint="eastAsia" w:cs="微软雅黑" w:asciiTheme="minorEastAsia" w:hAnsiTheme="minorEastAsia" w:eastAsiaTheme="minorEastAsia"/>
          <w:sz w:val="30"/>
          <w:szCs w:val="30"/>
        </w:rPr>
        <w:t>4、假期福利：除了为员工提供除法律规定的公休假日及婚假、产假等法定休假外，企业还根据员工不同的工龄，提供5-15天不等的带薪休假。</w:t>
      </w:r>
    </w:p>
    <w:sectPr>
      <w:headerReference r:id="rId3" w:type="default"/>
      <w:pgSz w:w="11906" w:h="16838"/>
      <w:pgMar w:top="1418" w:right="1797" w:bottom="1418" w:left="1797" w:header="408"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方正小标宋简体">
    <w:altName w:val="Arial Unicode MS"/>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leftChars="-300" w:hanging="660"/>
    </w:pPr>
    <w:r>
      <w:rPr>
        <w:rFonts w:hint="eastAsia"/>
      </w:rPr>
      <w:drawing>
        <wp:inline distT="0" distB="0" distL="114300" distR="114300">
          <wp:extent cx="765175" cy="527685"/>
          <wp:effectExtent l="0" t="0" r="15875" b="5715"/>
          <wp:docPr id="4" name="图片 4" descr="水发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水发标志"/>
                  <pic:cNvPicPr>
                    <a:picLocks noChangeAspect="1"/>
                  </pic:cNvPicPr>
                </pic:nvPicPr>
                <pic:blipFill>
                  <a:blip r:embed="rId1"/>
                  <a:stretch>
                    <a:fillRect/>
                  </a:stretch>
                </pic:blipFill>
                <pic:spPr>
                  <a:xfrm>
                    <a:off x="0" y="0"/>
                    <a:ext cx="765175" cy="5276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A1891"/>
    <w:rsid w:val="000A4D4D"/>
    <w:rsid w:val="000E2B6F"/>
    <w:rsid w:val="001E6DFE"/>
    <w:rsid w:val="0026264A"/>
    <w:rsid w:val="00301DE5"/>
    <w:rsid w:val="00332C43"/>
    <w:rsid w:val="00336ACD"/>
    <w:rsid w:val="003973F0"/>
    <w:rsid w:val="003C5804"/>
    <w:rsid w:val="003D5EC3"/>
    <w:rsid w:val="004327BC"/>
    <w:rsid w:val="00443361"/>
    <w:rsid w:val="005A5075"/>
    <w:rsid w:val="0063677D"/>
    <w:rsid w:val="006738FC"/>
    <w:rsid w:val="006A5890"/>
    <w:rsid w:val="00701FC6"/>
    <w:rsid w:val="00723D78"/>
    <w:rsid w:val="00767BC9"/>
    <w:rsid w:val="007710D6"/>
    <w:rsid w:val="007C14C8"/>
    <w:rsid w:val="007E2DBF"/>
    <w:rsid w:val="00836884"/>
    <w:rsid w:val="00837C3E"/>
    <w:rsid w:val="008A495E"/>
    <w:rsid w:val="008C7F51"/>
    <w:rsid w:val="009A1891"/>
    <w:rsid w:val="00A5407A"/>
    <w:rsid w:val="00B10C76"/>
    <w:rsid w:val="00BB7850"/>
    <w:rsid w:val="00C55A75"/>
    <w:rsid w:val="00D614CC"/>
    <w:rsid w:val="00F1321D"/>
    <w:rsid w:val="00F96814"/>
    <w:rsid w:val="00FC78D5"/>
    <w:rsid w:val="00FD1926"/>
    <w:rsid w:val="00FF0AEB"/>
    <w:rsid w:val="01CA44D2"/>
    <w:rsid w:val="02CE5D35"/>
    <w:rsid w:val="036A7282"/>
    <w:rsid w:val="04445B77"/>
    <w:rsid w:val="05C2708D"/>
    <w:rsid w:val="06374F14"/>
    <w:rsid w:val="08325C8A"/>
    <w:rsid w:val="09540D2B"/>
    <w:rsid w:val="0BA617A9"/>
    <w:rsid w:val="0D346F07"/>
    <w:rsid w:val="10653375"/>
    <w:rsid w:val="188753A1"/>
    <w:rsid w:val="1D113243"/>
    <w:rsid w:val="1E3D3E61"/>
    <w:rsid w:val="1F9A4DAD"/>
    <w:rsid w:val="21831531"/>
    <w:rsid w:val="233752D9"/>
    <w:rsid w:val="237745A9"/>
    <w:rsid w:val="27B230E5"/>
    <w:rsid w:val="2AAF64B7"/>
    <w:rsid w:val="2B5115AD"/>
    <w:rsid w:val="2F8A7373"/>
    <w:rsid w:val="32A268AE"/>
    <w:rsid w:val="3A8F090A"/>
    <w:rsid w:val="3C0C6540"/>
    <w:rsid w:val="3D2C3016"/>
    <w:rsid w:val="3E42206A"/>
    <w:rsid w:val="3E733698"/>
    <w:rsid w:val="47CB1287"/>
    <w:rsid w:val="48F34948"/>
    <w:rsid w:val="4A1F3EFB"/>
    <w:rsid w:val="4AD72416"/>
    <w:rsid w:val="4BE91D4E"/>
    <w:rsid w:val="4F18599C"/>
    <w:rsid w:val="503316A2"/>
    <w:rsid w:val="50493D33"/>
    <w:rsid w:val="52656D5F"/>
    <w:rsid w:val="55533C12"/>
    <w:rsid w:val="57F94972"/>
    <w:rsid w:val="58886D1E"/>
    <w:rsid w:val="5A832191"/>
    <w:rsid w:val="5CEB7444"/>
    <w:rsid w:val="5D010C7C"/>
    <w:rsid w:val="5D5A38B7"/>
    <w:rsid w:val="5ED3525B"/>
    <w:rsid w:val="5EE563AD"/>
    <w:rsid w:val="61AA52D9"/>
    <w:rsid w:val="627F3E56"/>
    <w:rsid w:val="635F6295"/>
    <w:rsid w:val="6AF2352F"/>
    <w:rsid w:val="6B8168DE"/>
    <w:rsid w:val="6C324ED0"/>
    <w:rsid w:val="7063255E"/>
    <w:rsid w:val="774F079A"/>
    <w:rsid w:val="7C446F9F"/>
    <w:rsid w:val="7C7259C5"/>
    <w:rsid w:val="7E1D0A0B"/>
    <w:rsid w:val="7E610D02"/>
    <w:rsid w:val="7EB1033C"/>
    <w:rsid w:val="7F402591"/>
    <w:rsid w:val="7F8F2F8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character" w:default="1" w:styleId="6">
    <w:name w:val="Default Paragraph Font"/>
    <w:unhideWhenUsed/>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1"/>
    <w:qFormat/>
    <w:uiPriority w:val="0"/>
    <w:pPr>
      <w:spacing w:after="0"/>
    </w:pPr>
    <w:rPr>
      <w:sz w:val="18"/>
      <w:szCs w:val="18"/>
    </w:rPr>
  </w:style>
  <w:style w:type="paragraph" w:styleId="3">
    <w:name w:val="footer"/>
    <w:basedOn w:val="1"/>
    <w:uiPriority w:val="0"/>
    <w:pPr>
      <w:tabs>
        <w:tab w:val="center" w:pos="4153"/>
        <w:tab w:val="right" w:pos="8306"/>
      </w:tabs>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5">
    <w:name w:val="Normal (Web)"/>
    <w:basedOn w:val="1"/>
    <w:uiPriority w:val="99"/>
    <w:pPr>
      <w:spacing w:beforeAutospacing="1" w:after="0" w:afterAutospacing="1"/>
    </w:pPr>
    <w:rPr>
      <w:rFonts w:cs="Times New Roman"/>
      <w:sz w:val="24"/>
    </w:rPr>
  </w:style>
  <w:style w:type="character" w:styleId="7">
    <w:name w:val="Strong"/>
    <w:basedOn w:val="6"/>
    <w:qFormat/>
    <w:uiPriority w:val="0"/>
    <w:rPr>
      <w:b/>
    </w:rPr>
  </w:style>
  <w:style w:type="character" w:styleId="8">
    <w:name w:val="Hyperlink"/>
    <w:basedOn w:val="6"/>
    <w:uiPriority w:val="0"/>
    <w:rPr>
      <w:color w:val="0563C1" w:themeColor="hyperlink"/>
      <w:u w:val="single"/>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1">
    <w:name w:val="批注框文本 Char"/>
    <w:basedOn w:val="6"/>
    <w:link w:val="2"/>
    <w:qFormat/>
    <w:uiPriority w:val="0"/>
    <w:rPr>
      <w:rFonts w:ascii="Tahoma" w:hAnsi="Tahoma" w:eastAsia="微软雅黑" w:cstheme="minorBidi"/>
      <w:sz w:val="18"/>
      <w:szCs w:val="18"/>
    </w:rPr>
  </w:style>
  <w:style w:type="paragraph" w:styleId="12">
    <w:name w:val="List Paragraph"/>
    <w:basedOn w:val="1"/>
    <w:unhideWhenUsed/>
    <w:qFormat/>
    <w:uiPriority w:val="99"/>
    <w:pPr>
      <w:ind w:firstLine="420" w:firstLineChars="200"/>
    </w:pPr>
  </w:style>
  <w:style w:type="paragraph" w:customStyle="1" w:styleId="13">
    <w:name w:val="xl65"/>
    <w:basedOn w:val="1"/>
    <w:qFormat/>
    <w:uiPriority w:val="0"/>
    <w:pPr>
      <w:pBdr>
        <w:left w:val="single" w:color="auto" w:sz="4" w:space="0"/>
        <w:bottom w:val="single" w:color="auto" w:sz="8" w:space="0"/>
      </w:pBdr>
      <w:spacing w:before="100" w:beforeAutospacing="1" w:after="100" w:afterAutospacing="1"/>
      <w:jc w:val="center"/>
      <w:textAlignment w:val="center"/>
    </w:pPr>
    <w:rPr>
      <w:szCs w:val="21"/>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AD2495-4E98-4A97-BE0F-03FB34B06DF9}">
  <ds:schemaRefs/>
</ds:datastoreItem>
</file>

<file path=docProps/app.xml><?xml version="1.0" encoding="utf-8"?>
<Properties xmlns="http://schemas.openxmlformats.org/officeDocument/2006/extended-properties" xmlns:vt="http://schemas.openxmlformats.org/officeDocument/2006/docPropsVTypes">
  <Template>Normal.dotm</Template>
  <Company>xkjt</Company>
  <Pages>4</Pages>
  <Words>265</Words>
  <Characters>1513</Characters>
  <Lines>12</Lines>
  <Paragraphs>3</Paragraphs>
  <ScaleCrop>false</ScaleCrop>
  <LinksUpToDate>false</LinksUpToDate>
  <CharactersWithSpaces>1775</CharactersWithSpaces>
  <Application>WPS Office_10.1.0.7245_F1E327BC-269C-435d-A152-05C5408002CA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2017-12-07T10:21:00Z</dcterms:created>
  <dc:creator>Administrator</dc:creator>
  <cp:lastModifiedBy>凌宗云</cp:lastModifiedBy>
  <dcterms:modified xsi:type="dcterms:W3CDTF">2018-05-05T06:45:03Z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