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color w:val="0070C0"/>
          <w:sz w:val="52"/>
          <w:szCs w:val="52"/>
          <w:lang w:eastAsia="zh-CN"/>
        </w:rPr>
      </w:pPr>
      <w:r>
        <w:rPr>
          <w:rFonts w:hint="eastAsia" w:ascii="微软雅黑" w:hAnsi="微软雅黑" w:eastAsia="微软雅黑"/>
          <w:b/>
          <w:color w:val="0070C0"/>
          <w:sz w:val="52"/>
          <w:szCs w:val="52"/>
          <w:lang w:eastAsia="zh-CN"/>
        </w:rPr>
        <w:drawing>
          <wp:anchor distT="0" distB="0" distL="114300" distR="114300" simplePos="0" relativeHeight="251659264" behindDoc="0" locked="0" layoutInCell="1" allowOverlap="1">
            <wp:simplePos x="0" y="0"/>
            <wp:positionH relativeFrom="column">
              <wp:posOffset>-535940</wp:posOffset>
            </wp:positionH>
            <wp:positionV relativeFrom="paragraph">
              <wp:posOffset>-470535</wp:posOffset>
            </wp:positionV>
            <wp:extent cx="1261745" cy="832485"/>
            <wp:effectExtent l="0" t="0" r="3175"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5"/>
                    <a:stretch>
                      <a:fillRect/>
                    </a:stretch>
                  </pic:blipFill>
                  <pic:spPr>
                    <a:xfrm>
                      <a:off x="0" y="0"/>
                      <a:ext cx="1261745" cy="832485"/>
                    </a:xfrm>
                    <a:prstGeom prst="rect">
                      <a:avLst/>
                    </a:prstGeom>
                  </pic:spPr>
                </pic:pic>
              </a:graphicData>
            </a:graphic>
          </wp:anchor>
        </w:drawing>
      </w:r>
      <w:r>
        <w:rPr>
          <w:rFonts w:hint="eastAsia"/>
          <w:lang w:val="en-US" w:eastAsia="zh-CN"/>
        </w:rPr>
        <w:t xml:space="preserve">   </w:t>
      </w:r>
      <w:r>
        <w:rPr>
          <w:rFonts w:hint="eastAsia" w:ascii="微软雅黑" w:hAnsi="微软雅黑" w:eastAsia="微软雅黑"/>
          <w:b/>
          <w:color w:val="0070C0"/>
          <w:sz w:val="52"/>
          <w:szCs w:val="52"/>
        </w:rPr>
        <w:t>山东新和成</w:t>
      </w:r>
      <w:r>
        <w:rPr>
          <w:rFonts w:hint="eastAsia" w:ascii="微软雅黑" w:hAnsi="微软雅黑" w:eastAsia="微软雅黑"/>
          <w:b/>
          <w:color w:val="0070C0"/>
          <w:sz w:val="52"/>
          <w:szCs w:val="52"/>
          <w:lang w:eastAsia="zh-CN"/>
        </w:rPr>
        <w:t>控股有限公司</w:t>
      </w:r>
    </w:p>
    <w:p>
      <w:pPr>
        <w:jc w:val="center"/>
        <w:rPr>
          <w:rFonts w:hint="eastAsia" w:ascii="微软雅黑" w:hAnsi="微软雅黑" w:eastAsia="微软雅黑"/>
          <w:b/>
          <w:color w:val="0070C0"/>
          <w:sz w:val="52"/>
          <w:szCs w:val="52"/>
        </w:rPr>
      </w:pPr>
      <w:r>
        <w:rPr>
          <w:rFonts w:hint="eastAsia" w:ascii="微软雅黑" w:hAnsi="微软雅黑" w:eastAsia="微软雅黑"/>
          <w:b/>
          <w:color w:val="0070C0"/>
          <w:sz w:val="52"/>
          <w:szCs w:val="52"/>
          <w:lang w:eastAsia="zh-CN"/>
        </w:rPr>
        <w:t>热电分公司</w:t>
      </w:r>
      <w:r>
        <w:rPr>
          <w:rFonts w:hint="eastAsia" w:ascii="微软雅黑" w:hAnsi="微软雅黑" w:eastAsia="微软雅黑"/>
          <w:b/>
          <w:color w:val="0070C0"/>
          <w:sz w:val="52"/>
          <w:szCs w:val="52"/>
        </w:rPr>
        <w:t>招聘简章</w:t>
      </w:r>
    </w:p>
    <w:p>
      <w:pPr>
        <w:jc w:val="both"/>
        <w:rPr>
          <w:rFonts w:hint="eastAsia" w:ascii="微软雅黑" w:hAnsi="微软雅黑" w:eastAsia="微软雅黑"/>
          <w:b/>
          <w:color w:val="0070C0"/>
          <w:sz w:val="52"/>
          <w:szCs w:val="52"/>
        </w:rPr>
      </w:pPr>
    </w:p>
    <w:p>
      <w:pPr>
        <w:jc w:val="both"/>
        <w:rPr>
          <w:rFonts w:hint="eastAsia" w:ascii="微软雅黑" w:hAnsi="微软雅黑" w:eastAsia="微软雅黑"/>
          <w:b/>
          <w:color w:val="0070C0"/>
          <w:sz w:val="52"/>
          <w:szCs w:val="52"/>
        </w:rPr>
      </w:pPr>
    </w:p>
    <w:p>
      <w:pPr>
        <w:jc w:val="left"/>
        <w:rPr>
          <w:rFonts w:hint="eastAsia" w:ascii="微软雅黑" w:hAnsi="微软雅黑" w:eastAsia="微软雅黑"/>
          <w:b/>
          <w:sz w:val="52"/>
          <w:szCs w:val="52"/>
        </w:rPr>
      </w:pPr>
      <w:r>
        <w:rPr>
          <w:rFonts w:hint="eastAsia" w:ascii="微软雅黑" w:hAnsi="微软雅黑" w:eastAsia="微软雅黑"/>
          <w:b/>
          <w:sz w:val="52"/>
          <w:szCs w:val="52"/>
          <w:lang w:eastAsia="zh-CN"/>
        </w:rPr>
        <w:drawing>
          <wp:anchor distT="0" distB="0" distL="114300" distR="114300" simplePos="0" relativeHeight="251658240" behindDoc="0" locked="0" layoutInCell="1" allowOverlap="1">
            <wp:simplePos x="0" y="0"/>
            <wp:positionH relativeFrom="margin">
              <wp:posOffset>-144780</wp:posOffset>
            </wp:positionH>
            <wp:positionV relativeFrom="paragraph">
              <wp:posOffset>70485</wp:posOffset>
            </wp:positionV>
            <wp:extent cx="5690870" cy="1654810"/>
            <wp:effectExtent l="0" t="0" r="8890" b="6350"/>
            <wp:wrapTopAndBottom/>
            <wp:docPr id="1" name="图片 1" descr="公司厂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厂区2"/>
                    <pic:cNvPicPr>
                      <a:picLocks noChangeAspect="1"/>
                    </pic:cNvPicPr>
                  </pic:nvPicPr>
                  <pic:blipFill>
                    <a:blip r:embed="rId6"/>
                    <a:srcRect/>
                    <a:stretch>
                      <a:fillRect/>
                    </a:stretch>
                  </pic:blipFill>
                  <pic:spPr>
                    <a:xfrm>
                      <a:off x="0" y="0"/>
                      <a:ext cx="5690870" cy="1654810"/>
                    </a:xfrm>
                    <a:prstGeom prst="rect">
                      <a:avLst/>
                    </a:prstGeom>
                  </pic:spPr>
                </pic:pic>
              </a:graphicData>
            </a:graphic>
          </wp:anchor>
        </w:drawing>
      </w:r>
    </w:p>
    <w:p>
      <w:pPr>
        <w:spacing w:line="300" w:lineRule="exact"/>
        <w:ind w:firstLine="360" w:firstLineChars="200"/>
        <w:rPr>
          <w:rFonts w:hint="eastAsia" w:ascii="新宋体" w:hAnsi="新宋体" w:eastAsia="新宋体"/>
          <w:sz w:val="18"/>
          <w:szCs w:val="18"/>
        </w:rPr>
      </w:pPr>
    </w:p>
    <w:p>
      <w:pPr>
        <w:spacing w:line="300" w:lineRule="exact"/>
        <w:ind w:firstLine="360" w:firstLineChars="200"/>
        <w:rPr>
          <w:rFonts w:hint="eastAsia" w:ascii="新宋体" w:hAnsi="新宋体" w:eastAsia="新宋体"/>
          <w:sz w:val="18"/>
          <w:szCs w:val="18"/>
        </w:rPr>
      </w:pPr>
    </w:p>
    <w:p>
      <w:pPr>
        <w:spacing w:line="300" w:lineRule="exact"/>
        <w:ind w:firstLine="360" w:firstLineChars="200"/>
        <w:rPr>
          <w:rFonts w:hint="eastAsia" w:ascii="微软雅黑" w:hAnsi="微软雅黑" w:eastAsia="微软雅黑"/>
          <w:b/>
          <w:sz w:val="21"/>
          <w:szCs w:val="21"/>
        </w:rPr>
      </w:pPr>
      <w:r>
        <w:rPr>
          <w:rFonts w:hint="eastAsia" w:ascii="新宋体" w:hAnsi="新宋体" w:eastAsia="新宋体"/>
          <w:sz w:val="18"/>
          <w:szCs w:val="18"/>
        </w:rPr>
        <w:t>山东新和成控股有限公司位于山东省潍坊市滨海经济技术开发区，现有山东新和成药业有限公司和山东新和成氨基酸有限公司两家全资子公司，占地3000多亩，员工2200余人。主要从事香精香料、食品添加剂、医药中间体及蛋氨酸生产和销售，药业公司为国家高新技术企业，主要产品芳樟醇、叶醇、RK酮等位居世界前列；氨基酸公司为山东省重点建设项目，主要产品蛋氨酸填补国内空白。先后荣获全国实施卓越绩效模式先进企业、中国轻工业香料行业十强企业、全国石油和化工宣传先进单位、山东省先进基层党组织、山东省质量奖、山东省安全文化示范企业、山东省知识产权示范企业、山东省创新驱动发展先进单位等荣誉。“十三五”期间，将投资建设占地6000余亩的创新、绿色、和谐的新和成</w:t>
      </w:r>
      <w:r>
        <w:rPr>
          <w:rFonts w:hint="eastAsia" w:ascii="新宋体" w:hAnsi="新宋体" w:eastAsia="新宋体"/>
          <w:sz w:val="18"/>
          <w:szCs w:val="18"/>
          <w:lang w:eastAsia="zh-CN"/>
        </w:rPr>
        <w:t>山东</w:t>
      </w:r>
      <w:r>
        <w:rPr>
          <w:rFonts w:hint="eastAsia" w:ascii="新宋体" w:hAnsi="新宋体" w:eastAsia="新宋体"/>
          <w:sz w:val="18"/>
          <w:szCs w:val="18"/>
        </w:rPr>
        <w:t>产业园区</w:t>
      </w:r>
      <w:r>
        <w:rPr>
          <w:rFonts w:hint="eastAsia" w:ascii="新宋体" w:hAnsi="新宋体" w:eastAsia="新宋体"/>
          <w:sz w:val="18"/>
          <w:szCs w:val="18"/>
          <w:lang w:eastAsia="zh-CN"/>
        </w:rPr>
        <w:t>，为保证产业园区供热供电，新建设山东产业园热电项目，根据公司发展规划，为公司储备专业技术人才，现面向</w:t>
      </w:r>
      <w:r>
        <w:rPr>
          <w:rFonts w:hint="eastAsia" w:ascii="新宋体" w:hAnsi="新宋体" w:eastAsia="新宋体"/>
          <w:sz w:val="18"/>
          <w:szCs w:val="18"/>
          <w:lang w:val="en-US" w:eastAsia="zh-CN"/>
        </w:rPr>
        <w:t>2017年应往届毕业生进行招聘。</w:t>
      </w: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widowControl/>
        <w:spacing w:line="320" w:lineRule="exact"/>
        <w:jc w:val="left"/>
        <w:rPr>
          <w:rFonts w:hint="eastAsia" w:eastAsiaTheme="minorEastAsia"/>
          <w:lang w:val="en-US" w:eastAsia="zh-CN"/>
        </w:rPr>
      </w:pPr>
      <w:r>
        <w:rPr>
          <w:rFonts w:hint="eastAsia" w:ascii="新宋体" w:hAnsi="新宋体" w:eastAsia="新宋体" w:cs="新宋体"/>
          <w:b/>
          <w:bCs/>
          <w:color w:val="000000"/>
          <w:kern w:val="0"/>
          <w:szCs w:val="21"/>
        </w:rPr>
        <w:t>一、招聘岗位情况</w:t>
      </w:r>
    </w:p>
    <w:tbl>
      <w:tblPr>
        <w:tblStyle w:val="7"/>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141"/>
        <w:gridCol w:w="2141"/>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39" w:type="dxa"/>
          </w:tcPr>
          <w:p>
            <w:pPr>
              <w:jc w:val="center"/>
              <w:rPr>
                <w:rFonts w:hint="eastAsia" w:eastAsiaTheme="minorEastAsia"/>
                <w:b/>
                <w:bCs/>
                <w:vertAlign w:val="baseline"/>
                <w:lang w:val="en-US" w:eastAsia="zh-CN"/>
              </w:rPr>
            </w:pPr>
            <w:r>
              <w:rPr>
                <w:rFonts w:hint="eastAsia" w:eastAsiaTheme="minorEastAsia"/>
                <w:b/>
                <w:bCs/>
                <w:vertAlign w:val="baseline"/>
                <w:lang w:val="en-US" w:eastAsia="zh-CN"/>
              </w:rPr>
              <w:t>岗位需求</w:t>
            </w:r>
          </w:p>
        </w:tc>
        <w:tc>
          <w:tcPr>
            <w:tcW w:w="2141" w:type="dxa"/>
          </w:tcPr>
          <w:p>
            <w:pPr>
              <w:jc w:val="center"/>
              <w:rPr>
                <w:rFonts w:hint="eastAsia" w:eastAsiaTheme="minorEastAsia"/>
                <w:b/>
                <w:bCs/>
                <w:vertAlign w:val="baseline"/>
                <w:lang w:val="en-US" w:eastAsia="zh-CN"/>
              </w:rPr>
            </w:pPr>
            <w:r>
              <w:rPr>
                <w:rFonts w:hint="eastAsia" w:eastAsiaTheme="minorEastAsia"/>
                <w:b/>
                <w:bCs/>
                <w:vertAlign w:val="baseline"/>
                <w:lang w:val="en-US" w:eastAsia="zh-CN"/>
              </w:rPr>
              <w:t>专业要求</w:t>
            </w:r>
          </w:p>
        </w:tc>
        <w:tc>
          <w:tcPr>
            <w:tcW w:w="2141" w:type="dxa"/>
          </w:tcPr>
          <w:p>
            <w:pPr>
              <w:jc w:val="center"/>
              <w:rPr>
                <w:rFonts w:hint="eastAsia" w:eastAsiaTheme="minorEastAsia"/>
                <w:b/>
                <w:bCs/>
                <w:vertAlign w:val="baseline"/>
                <w:lang w:val="en-US" w:eastAsia="zh-CN"/>
              </w:rPr>
            </w:pPr>
            <w:r>
              <w:rPr>
                <w:rFonts w:hint="eastAsia" w:eastAsiaTheme="minorEastAsia"/>
                <w:b/>
                <w:bCs/>
                <w:vertAlign w:val="baseline"/>
                <w:lang w:val="en-US" w:eastAsia="zh-CN"/>
              </w:rPr>
              <w:t>学历</w:t>
            </w:r>
          </w:p>
        </w:tc>
        <w:tc>
          <w:tcPr>
            <w:tcW w:w="2139" w:type="dxa"/>
            <w:vAlign w:val="top"/>
          </w:tcPr>
          <w:p>
            <w:pPr>
              <w:jc w:val="center"/>
              <w:rPr>
                <w:rFonts w:hint="eastAsia" w:eastAsiaTheme="minorEastAsia"/>
                <w:b/>
                <w:bCs/>
                <w:vertAlign w:val="baseline"/>
                <w:lang w:val="en-US" w:eastAsia="zh-CN"/>
              </w:rPr>
            </w:pPr>
            <w:r>
              <w:rPr>
                <w:rFonts w:hint="eastAsia" w:eastAsiaTheme="minorEastAsia"/>
                <w:b/>
                <w:bCs/>
                <w:vertAlign w:val="baseline"/>
                <w:lang w:val="en-US" w:eastAsia="zh-CN"/>
              </w:rPr>
              <w:t>招聘数量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锅炉值班员</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热能动力等相关专业</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大专及以上学历</w:t>
            </w:r>
          </w:p>
        </w:tc>
        <w:tc>
          <w:tcPr>
            <w:tcW w:w="2139" w:type="dxa"/>
            <w:vAlign w:val="top"/>
          </w:tcPr>
          <w:p>
            <w:pPr>
              <w:jc w:val="center"/>
              <w:rPr>
                <w:rFonts w:hint="eastAsia" w:eastAsiaTheme="minorEastAsia"/>
                <w:vertAlign w:val="baseline"/>
                <w:lang w:val="en-US" w:eastAsia="zh-CN"/>
              </w:rPr>
            </w:pPr>
            <w:r>
              <w:rPr>
                <w:rFonts w:hint="eastAsia" w:eastAsiaTheme="minorEastAsia"/>
                <w:vertAlign w:val="baseline"/>
                <w:lang w:val="en-US" w:eastAsia="zh-CN"/>
              </w:rPr>
              <w:t>16名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汽机值班员</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热能动力等相关专业</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大专及以上学历</w:t>
            </w:r>
          </w:p>
        </w:tc>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12名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电气值班员</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电气工程及自动化等相关专业</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大专及以上学历</w:t>
            </w:r>
          </w:p>
        </w:tc>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8名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化水值班员</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电厂化学相关专业</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大专及以上学历</w:t>
            </w:r>
          </w:p>
        </w:tc>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12名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输煤环保值班员</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环境保护相关专业</w:t>
            </w:r>
          </w:p>
        </w:tc>
        <w:tc>
          <w:tcPr>
            <w:tcW w:w="2141" w:type="dxa"/>
          </w:tcPr>
          <w:p>
            <w:pPr>
              <w:jc w:val="center"/>
              <w:rPr>
                <w:rFonts w:hint="eastAsia" w:eastAsiaTheme="minorEastAsia"/>
                <w:vertAlign w:val="baseline"/>
                <w:lang w:val="en-US" w:eastAsia="zh-CN"/>
              </w:rPr>
            </w:pPr>
            <w:r>
              <w:rPr>
                <w:rFonts w:hint="eastAsia" w:eastAsiaTheme="minorEastAsia"/>
                <w:vertAlign w:val="baseline"/>
                <w:lang w:val="en-US" w:eastAsia="zh-CN"/>
              </w:rPr>
              <w:t>大专及以上学历</w:t>
            </w:r>
          </w:p>
        </w:tc>
        <w:tc>
          <w:tcPr>
            <w:tcW w:w="2139" w:type="dxa"/>
          </w:tcPr>
          <w:p>
            <w:pPr>
              <w:jc w:val="center"/>
              <w:rPr>
                <w:rFonts w:hint="eastAsia" w:eastAsiaTheme="minorEastAsia"/>
                <w:vertAlign w:val="baseline"/>
                <w:lang w:val="en-US" w:eastAsia="zh-CN"/>
              </w:rPr>
            </w:pPr>
            <w:r>
              <w:rPr>
                <w:rFonts w:hint="eastAsia" w:eastAsiaTheme="minorEastAsia"/>
                <w:vertAlign w:val="baseline"/>
                <w:lang w:val="en-US" w:eastAsia="zh-CN"/>
              </w:rPr>
              <w:t>12名</w:t>
            </w:r>
          </w:p>
        </w:tc>
      </w:tr>
    </w:tbl>
    <w:p>
      <w:pPr>
        <w:widowControl/>
        <w:spacing w:line="320" w:lineRule="exact"/>
        <w:jc w:val="left"/>
        <w:rPr>
          <w:rFonts w:ascii="新宋体" w:hAnsi="新宋体" w:eastAsia="新宋体" w:cs="新宋体"/>
          <w:color w:val="000000"/>
          <w:kern w:val="0"/>
          <w:szCs w:val="21"/>
        </w:rPr>
      </w:pPr>
      <w:r>
        <w:rPr>
          <w:rFonts w:hint="eastAsia" w:ascii="新宋体" w:hAnsi="新宋体" w:eastAsia="新宋体" w:cs="新宋体"/>
          <w:b/>
          <w:bCs/>
          <w:color w:val="000000"/>
          <w:kern w:val="0"/>
          <w:szCs w:val="21"/>
        </w:rPr>
        <w:t>工作时间：</w:t>
      </w:r>
      <w:r>
        <w:rPr>
          <w:rFonts w:hint="eastAsia" w:ascii="新宋体" w:hAnsi="新宋体" w:eastAsia="新宋体" w:cs="新宋体"/>
          <w:color w:val="000000"/>
          <w:kern w:val="0"/>
          <w:szCs w:val="21"/>
        </w:rPr>
        <w:t>四班三倒</w:t>
      </w:r>
      <w:r>
        <w:rPr>
          <w:rFonts w:hint="eastAsia" w:ascii="新宋体" w:hAnsi="新宋体" w:eastAsia="新宋体" w:cs="新宋体"/>
          <w:color w:val="000000"/>
          <w:kern w:val="0"/>
          <w:szCs w:val="21"/>
          <w:lang w:eastAsia="zh-CN"/>
        </w:rPr>
        <w:t>（工作</w:t>
      </w:r>
      <w:r>
        <w:rPr>
          <w:rFonts w:hint="eastAsia" w:ascii="新宋体" w:hAnsi="新宋体" w:eastAsia="新宋体" w:cs="新宋体"/>
          <w:color w:val="000000"/>
          <w:kern w:val="0"/>
          <w:szCs w:val="21"/>
          <w:lang w:val="en-US" w:eastAsia="zh-CN"/>
        </w:rPr>
        <w:t>6天，休息2天。</w:t>
      </w:r>
      <w:r>
        <w:rPr>
          <w:rFonts w:hint="eastAsia" w:ascii="新宋体" w:hAnsi="新宋体" w:eastAsia="新宋体" w:cs="新宋体"/>
          <w:color w:val="000000"/>
          <w:kern w:val="0"/>
          <w:szCs w:val="21"/>
          <w:lang w:eastAsia="zh-CN"/>
        </w:rPr>
        <w:t>）</w:t>
      </w:r>
    </w:p>
    <w:p>
      <w:pPr>
        <w:widowControl/>
        <w:spacing w:line="320" w:lineRule="exact"/>
        <w:jc w:val="left"/>
        <w:rPr>
          <w:rFonts w:hint="eastAsia" w:ascii="新宋体" w:hAnsi="新宋体" w:eastAsia="新宋体" w:cs="新宋体"/>
          <w:color w:val="000000"/>
          <w:kern w:val="0"/>
          <w:szCs w:val="21"/>
        </w:rPr>
      </w:pPr>
      <w:r>
        <w:rPr>
          <w:rFonts w:hint="eastAsia" w:ascii="新宋体" w:hAnsi="新宋体" w:eastAsia="新宋体" w:cs="新宋体"/>
          <w:b/>
          <w:bCs/>
          <w:color w:val="000000"/>
          <w:kern w:val="0"/>
          <w:szCs w:val="21"/>
        </w:rPr>
        <w:t>工作地点：</w:t>
      </w:r>
      <w:r>
        <w:rPr>
          <w:rFonts w:hint="eastAsia" w:ascii="新宋体" w:hAnsi="新宋体" w:eastAsia="新宋体" w:cs="新宋体"/>
          <w:color w:val="000000"/>
          <w:kern w:val="0"/>
          <w:szCs w:val="21"/>
        </w:rPr>
        <w:t>山东潍坊滨海经济开发区</w:t>
      </w:r>
    </w:p>
    <w:p>
      <w:pPr>
        <w:widowControl/>
        <w:spacing w:line="320" w:lineRule="exact"/>
        <w:jc w:val="left"/>
        <w:rPr>
          <w:rFonts w:ascii="新宋体" w:hAnsi="新宋体" w:eastAsia="新宋体" w:cs="新宋体"/>
          <w:b/>
          <w:bCs/>
          <w:color w:val="000000"/>
          <w:kern w:val="0"/>
          <w:szCs w:val="21"/>
        </w:rPr>
      </w:pPr>
      <w:r>
        <w:rPr>
          <w:rFonts w:hint="eastAsia" w:ascii="新宋体" w:hAnsi="新宋体" w:eastAsia="新宋体" w:cs="新宋体"/>
          <w:b/>
          <w:bCs/>
          <w:color w:val="000000"/>
          <w:kern w:val="0"/>
          <w:szCs w:val="21"/>
        </w:rPr>
        <w:t>二、薪资福利</w:t>
      </w:r>
    </w:p>
    <w:p>
      <w:pPr>
        <w:widowControl/>
        <w:spacing w:line="320" w:lineRule="exact"/>
        <w:jc w:val="left"/>
        <w:rPr>
          <w:rFonts w:ascii="新宋体" w:hAnsi="新宋体" w:eastAsia="新宋体" w:cs="新宋体"/>
          <w:b/>
          <w:bCs/>
          <w:color w:val="000000"/>
          <w:kern w:val="0"/>
          <w:szCs w:val="21"/>
        </w:rPr>
      </w:pPr>
      <w:r>
        <w:rPr>
          <w:rFonts w:hint="eastAsia" w:ascii="新宋体" w:hAnsi="新宋体" w:eastAsia="新宋体" w:cs="新宋体"/>
          <w:b/>
          <w:bCs/>
          <w:color w:val="000000"/>
          <w:kern w:val="0"/>
          <w:szCs w:val="21"/>
        </w:rPr>
        <w:t>1、</w:t>
      </w:r>
      <w:r>
        <w:rPr>
          <w:rFonts w:hint="eastAsia" w:ascii="新宋体" w:hAnsi="新宋体" w:eastAsia="新宋体" w:cs="新宋体"/>
          <w:b/>
          <w:bCs/>
          <w:color w:val="000000"/>
          <w:kern w:val="0"/>
          <w:szCs w:val="21"/>
          <w:lang w:eastAsia="zh-CN"/>
        </w:rPr>
        <w:t>毕业生</w:t>
      </w:r>
      <w:r>
        <w:rPr>
          <w:rFonts w:hint="eastAsia" w:ascii="新宋体" w:hAnsi="新宋体" w:eastAsia="新宋体" w:cs="新宋体"/>
          <w:b/>
          <w:bCs/>
          <w:color w:val="000000"/>
          <w:kern w:val="0"/>
          <w:szCs w:val="21"/>
        </w:rPr>
        <w:t>薪资收入</w:t>
      </w:r>
    </w:p>
    <w:p>
      <w:pPr>
        <w:widowControl/>
        <w:spacing w:line="320" w:lineRule="exact"/>
        <w:jc w:val="left"/>
        <w:rPr>
          <w:rFonts w:hint="eastAsia" w:ascii="新宋体" w:hAnsi="新宋体" w:eastAsia="新宋体" w:cs="新宋体"/>
          <w:color w:val="000000"/>
          <w:kern w:val="0"/>
          <w:szCs w:val="21"/>
          <w:lang w:val="en-US" w:eastAsia="zh-CN"/>
        </w:rPr>
      </w:pPr>
      <w:r>
        <w:rPr>
          <w:rFonts w:hint="eastAsia" w:ascii="新宋体" w:hAnsi="新宋体" w:eastAsia="新宋体" w:cs="新宋体"/>
          <w:color w:val="000000"/>
          <w:kern w:val="0"/>
          <w:szCs w:val="21"/>
          <w:lang w:eastAsia="zh-CN"/>
        </w:rPr>
        <w:t>实习期前三个月</w:t>
      </w:r>
      <w:r>
        <w:rPr>
          <w:rFonts w:hint="eastAsia" w:ascii="新宋体" w:hAnsi="新宋体" w:eastAsia="新宋体" w:cs="新宋体"/>
          <w:color w:val="000000"/>
          <w:kern w:val="0"/>
          <w:szCs w:val="21"/>
          <w:lang w:val="en-US" w:eastAsia="zh-CN"/>
        </w:rPr>
        <w:t>3500-3800元/月；实习期结束收入3800-4300元/月。</w:t>
      </w:r>
    </w:p>
    <w:p>
      <w:pPr>
        <w:widowControl/>
        <w:spacing w:line="320" w:lineRule="exact"/>
        <w:jc w:val="left"/>
        <w:rPr>
          <w:rFonts w:hint="eastAsia" w:ascii="新宋体" w:hAnsi="新宋体" w:eastAsia="新宋体" w:cs="新宋体"/>
          <w:color w:val="000000"/>
          <w:kern w:val="0"/>
          <w:szCs w:val="21"/>
          <w:lang w:val="en-US" w:eastAsia="zh-CN"/>
        </w:rPr>
      </w:pPr>
      <w:r>
        <w:rPr>
          <w:rFonts w:hint="eastAsia" w:ascii="新宋体" w:hAnsi="新宋体" w:eastAsia="新宋体" w:cs="新宋体"/>
          <w:color w:val="000000"/>
          <w:kern w:val="0"/>
          <w:szCs w:val="21"/>
          <w:lang w:val="en-US" w:eastAsia="zh-CN"/>
        </w:rPr>
        <w:t>后续根据公司需要，还有派往新和成山东区域其他新公司的机会。</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ascii="新宋体" w:hAnsi="新宋体" w:eastAsia="新宋体" w:cs="新宋体"/>
          <w:b w:val="0"/>
          <w:bCs/>
          <w:color w:val="000000"/>
          <w:kern w:val="0"/>
          <w:szCs w:val="21"/>
        </w:rPr>
      </w:pPr>
      <w:r>
        <w:rPr>
          <w:rFonts w:hint="eastAsia" w:ascii="新宋体" w:hAnsi="新宋体" w:eastAsia="新宋体" w:cs="新宋体"/>
          <w:b w:val="0"/>
          <w:bCs/>
          <w:color w:val="000000"/>
          <w:kern w:val="0"/>
          <w:szCs w:val="21"/>
        </w:rPr>
        <w:t>公司具备多种的工资增长渠道，每年根据员工的绩效考评情况、专业职称、职务以及物价上涨情况等情况为员工晋升工资。</w:t>
      </w:r>
      <w:r>
        <w:rPr>
          <w:rFonts w:hint="eastAsia" w:ascii="新宋体" w:hAnsi="新宋体" w:eastAsia="新宋体" w:cs="新宋体"/>
          <w:b w:val="0"/>
          <w:bCs/>
          <w:color w:val="000000"/>
          <w:kern w:val="0"/>
          <w:szCs w:val="21"/>
          <w:lang w:eastAsia="zh-CN"/>
        </w:rPr>
        <w:t>预计今年</w:t>
      </w:r>
      <w:r>
        <w:rPr>
          <w:rFonts w:hint="eastAsia" w:ascii="新宋体" w:hAnsi="新宋体" w:eastAsia="新宋体" w:cs="新宋体"/>
          <w:b w:val="0"/>
          <w:bCs/>
          <w:color w:val="000000"/>
          <w:kern w:val="0"/>
          <w:szCs w:val="21"/>
          <w:lang w:val="en-US" w:eastAsia="zh-CN"/>
        </w:rPr>
        <w:t>上半年普调工资（预估300-500元）。</w:t>
      </w:r>
    </w:p>
    <w:p>
      <w:pPr>
        <w:widowControl/>
        <w:spacing w:line="320" w:lineRule="exact"/>
        <w:jc w:val="left"/>
        <w:rPr>
          <w:rFonts w:ascii="新宋体" w:hAnsi="新宋体" w:eastAsia="新宋体" w:cs="新宋体"/>
          <w:b/>
          <w:bCs/>
          <w:color w:val="000000"/>
          <w:kern w:val="0"/>
          <w:szCs w:val="21"/>
        </w:rPr>
      </w:pPr>
      <w:r>
        <w:rPr>
          <w:rFonts w:hint="eastAsia" w:ascii="新宋体" w:hAnsi="新宋体" w:eastAsia="新宋体" w:cs="新宋体"/>
          <w:b/>
          <w:bCs/>
          <w:color w:val="000000"/>
          <w:kern w:val="0"/>
          <w:szCs w:val="21"/>
        </w:rPr>
        <w:t>2、其他收入</w:t>
      </w:r>
    </w:p>
    <w:p>
      <w:pPr>
        <w:widowControl/>
        <w:spacing w:line="320" w:lineRule="exact"/>
        <w:jc w:val="left"/>
        <w:rPr>
          <w:rFonts w:ascii="新宋体" w:hAnsi="新宋体" w:eastAsia="新宋体" w:cs="新宋体"/>
          <w:color w:val="000000"/>
          <w:kern w:val="0"/>
          <w:szCs w:val="21"/>
        </w:rPr>
      </w:pPr>
      <w:r>
        <w:rPr>
          <w:rFonts w:hint="eastAsia" w:ascii="新宋体" w:hAnsi="新宋体" w:eastAsia="新宋体" w:cs="新宋体"/>
          <w:color w:val="000000"/>
          <w:kern w:val="0"/>
          <w:szCs w:val="21"/>
        </w:rPr>
        <w:t>①福利性收入包括工龄工资、高温补贴、学历补贴、劳保费和节日礼金等（每年3500元左右）。</w:t>
      </w:r>
    </w:p>
    <w:p>
      <w:pPr>
        <w:widowControl/>
        <w:spacing w:line="320" w:lineRule="exact"/>
        <w:jc w:val="left"/>
        <w:rPr>
          <w:rFonts w:ascii="新宋体" w:hAnsi="新宋体" w:eastAsia="新宋体" w:cs="新宋体"/>
          <w:color w:val="000000"/>
          <w:kern w:val="0"/>
          <w:szCs w:val="21"/>
        </w:rPr>
      </w:pPr>
      <w:r>
        <w:rPr>
          <w:rFonts w:hint="eastAsia" w:ascii="新宋体" w:hAnsi="新宋体" w:eastAsia="新宋体" w:cs="新宋体"/>
          <w:color w:val="000000"/>
          <w:kern w:val="0"/>
          <w:szCs w:val="21"/>
        </w:rPr>
        <w:t>②激励性收入包括年终奖（</w:t>
      </w:r>
      <w:r>
        <w:rPr>
          <w:rFonts w:hint="eastAsia" w:ascii="新宋体" w:hAnsi="新宋体" w:eastAsia="新宋体" w:cs="新宋体"/>
          <w:color w:val="000000"/>
          <w:kern w:val="0"/>
          <w:szCs w:val="21"/>
          <w:lang w:eastAsia="zh-CN"/>
        </w:rPr>
        <w:t>一般</w:t>
      </w:r>
      <w:r>
        <w:rPr>
          <w:rFonts w:hint="eastAsia" w:ascii="新宋体" w:hAnsi="新宋体" w:eastAsia="新宋体" w:cs="新宋体"/>
          <w:color w:val="000000"/>
          <w:kern w:val="0"/>
          <w:szCs w:val="21"/>
        </w:rPr>
        <w:t>为每年3000-</w:t>
      </w:r>
      <w:r>
        <w:rPr>
          <w:rFonts w:hint="eastAsia" w:ascii="新宋体" w:hAnsi="新宋体" w:eastAsia="新宋体" w:cs="新宋体"/>
          <w:color w:val="000000"/>
          <w:kern w:val="0"/>
          <w:szCs w:val="21"/>
          <w:lang w:val="en-US" w:eastAsia="zh-CN"/>
        </w:rPr>
        <w:t>6</w:t>
      </w:r>
      <w:r>
        <w:rPr>
          <w:rFonts w:hint="eastAsia" w:ascii="新宋体" w:hAnsi="新宋体" w:eastAsia="新宋体" w:cs="新宋体"/>
          <w:color w:val="000000"/>
          <w:kern w:val="0"/>
          <w:szCs w:val="21"/>
        </w:rPr>
        <w:t>000元）、合理化建议奖、带师费、安全奖、各类先进、运动会获奖和稿费等。</w:t>
      </w:r>
    </w:p>
    <w:p>
      <w:pPr>
        <w:adjustRightInd w:val="0"/>
        <w:snapToGrid w:val="0"/>
        <w:spacing w:line="320" w:lineRule="exact"/>
        <w:rPr>
          <w:rFonts w:ascii="新宋体" w:hAnsi="新宋体" w:eastAsia="新宋体" w:cs="新宋体"/>
          <w:b/>
          <w:bCs/>
          <w:szCs w:val="21"/>
        </w:rPr>
      </w:pPr>
      <w:r>
        <w:rPr>
          <w:rFonts w:hint="eastAsia" w:ascii="新宋体" w:hAnsi="新宋体" w:eastAsia="新宋体" w:cs="新宋体"/>
          <w:b/>
          <w:bCs/>
          <w:szCs w:val="21"/>
        </w:rPr>
        <w:t>3、加班费、五险一金</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color w:val="000000"/>
          <w:kern w:val="0"/>
          <w:szCs w:val="21"/>
        </w:rPr>
        <w:t>①</w:t>
      </w:r>
      <w:r>
        <w:rPr>
          <w:rFonts w:hint="eastAsia" w:ascii="新宋体" w:hAnsi="新宋体" w:eastAsia="新宋体" w:cs="新宋体"/>
          <w:szCs w:val="21"/>
        </w:rPr>
        <w:t>加班费支付：企业严格控制加班，因公加班的而超出当月法定天数的，严格按照国家规定的1.5倍、2倍或3倍等标准支付加班工资。</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color w:val="000000"/>
          <w:kern w:val="0"/>
          <w:szCs w:val="21"/>
        </w:rPr>
        <w:t>②</w:t>
      </w:r>
      <w:r>
        <w:rPr>
          <w:rFonts w:hint="eastAsia" w:ascii="新宋体" w:hAnsi="新宋体" w:eastAsia="新宋体" w:cs="新宋体"/>
          <w:szCs w:val="21"/>
        </w:rPr>
        <w:t>按国家规定为毕业生缴纳五险，为符合条件的员工缴纳住房公积金。</w:t>
      </w:r>
    </w:p>
    <w:p>
      <w:pPr>
        <w:adjustRightInd w:val="0"/>
        <w:snapToGrid w:val="0"/>
        <w:spacing w:line="320" w:lineRule="exact"/>
        <w:rPr>
          <w:rFonts w:ascii="新宋体" w:hAnsi="新宋体" w:eastAsia="新宋体" w:cs="新宋体"/>
          <w:b/>
          <w:bCs/>
          <w:szCs w:val="21"/>
        </w:rPr>
      </w:pPr>
      <w:r>
        <w:rPr>
          <w:rFonts w:hint="eastAsia" w:ascii="新宋体" w:hAnsi="新宋体" w:eastAsia="新宋体" w:cs="新宋体"/>
          <w:b/>
          <w:bCs/>
          <w:szCs w:val="21"/>
        </w:rPr>
        <w:t>4、其他福利及活动</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szCs w:val="21"/>
        </w:rPr>
        <w:t>公司员工享有健康体检、报销探亲费、年休假及其他法定休假等福利，同时公司每年组织集体旅游和其他外出活动。</w:t>
      </w:r>
    </w:p>
    <w:p>
      <w:pPr>
        <w:widowControl/>
        <w:spacing w:line="320" w:lineRule="exact"/>
        <w:jc w:val="left"/>
        <w:rPr>
          <w:rFonts w:ascii="新宋体" w:hAnsi="新宋体" w:eastAsia="新宋体" w:cs="新宋体"/>
          <w:b/>
          <w:bCs/>
          <w:color w:val="000000"/>
          <w:kern w:val="0"/>
          <w:szCs w:val="21"/>
        </w:rPr>
      </w:pPr>
      <w:r>
        <w:rPr>
          <w:rFonts w:hint="eastAsia" w:ascii="新宋体" w:hAnsi="新宋体" w:eastAsia="新宋体" w:cs="新宋体"/>
          <w:b/>
          <w:bCs/>
          <w:color w:val="000000"/>
          <w:kern w:val="0"/>
          <w:szCs w:val="21"/>
        </w:rPr>
        <w:t>三、后勤保障</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szCs w:val="21"/>
        </w:rPr>
        <w:t>1、食宿条件：提供住宿，标准为3人/间，宿舍内设有独立卫生间和厨房，配备热水器和暖气，网线和有线电视可以付费开通（网费35元/月.电信12M）；宿舍和厂区均建有职工食堂。宿舍区内设施齐全，设有超市、塑胶篮球场、仿真草皮足球场、台球室、乒乓球室、阅览室和多功能厅等。</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szCs w:val="21"/>
        </w:rPr>
        <w:t>2、交通状况和班车情况：宿舍区和厂区之间每天上下班都配有班车，厂区与潍坊市区、寒亭区之间白天配有班车。</w:t>
      </w:r>
    </w:p>
    <w:p>
      <w:pPr>
        <w:widowControl/>
        <w:spacing w:line="320" w:lineRule="exact"/>
        <w:jc w:val="left"/>
        <w:rPr>
          <w:rFonts w:ascii="新宋体" w:hAnsi="新宋体" w:eastAsia="新宋体" w:cs="新宋体"/>
          <w:b/>
          <w:bCs/>
          <w:color w:val="000000"/>
          <w:kern w:val="0"/>
          <w:szCs w:val="21"/>
        </w:rPr>
      </w:pPr>
      <w:r>
        <w:rPr>
          <w:rFonts w:hint="eastAsia" w:ascii="新宋体" w:hAnsi="新宋体" w:eastAsia="新宋体" w:cs="新宋体"/>
          <w:b/>
          <w:bCs/>
          <w:color w:val="000000"/>
          <w:kern w:val="0"/>
          <w:szCs w:val="21"/>
          <w:lang w:eastAsia="zh-CN"/>
        </w:rPr>
        <w:t>四</w:t>
      </w:r>
      <w:r>
        <w:rPr>
          <w:rFonts w:hint="eastAsia" w:ascii="新宋体" w:hAnsi="新宋体" w:eastAsia="新宋体" w:cs="新宋体"/>
          <w:b/>
          <w:bCs/>
          <w:color w:val="000000"/>
          <w:kern w:val="0"/>
          <w:szCs w:val="21"/>
        </w:rPr>
        <w:t>、联系方式</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szCs w:val="21"/>
        </w:rPr>
        <w:t>公司地址：山东省潍坊市滨海经济开发区东城区央子街道</w:t>
      </w:r>
    </w:p>
    <w:p>
      <w:pPr>
        <w:adjustRightInd w:val="0"/>
        <w:snapToGrid w:val="0"/>
        <w:spacing w:line="320" w:lineRule="exact"/>
        <w:rPr>
          <w:rFonts w:ascii="新宋体" w:hAnsi="新宋体" w:eastAsia="新宋体" w:cs="新宋体"/>
          <w:szCs w:val="21"/>
        </w:rPr>
      </w:pPr>
      <w:r>
        <w:rPr>
          <w:rFonts w:hint="eastAsia" w:ascii="新宋体" w:hAnsi="新宋体" w:eastAsia="新宋体" w:cs="新宋体"/>
          <w:szCs w:val="21"/>
        </w:rPr>
        <w:t>联系人：</w:t>
      </w:r>
      <w:r>
        <w:rPr>
          <w:rFonts w:hint="eastAsia" w:ascii="新宋体" w:hAnsi="新宋体" w:eastAsia="新宋体" w:cs="新宋体"/>
          <w:szCs w:val="21"/>
          <w:lang w:eastAsia="zh-CN"/>
        </w:rPr>
        <w:t>王宇坤</w:t>
      </w:r>
      <w:r>
        <w:rPr>
          <w:rFonts w:hint="eastAsia" w:ascii="新宋体" w:hAnsi="新宋体" w:eastAsia="新宋体" w:cs="新宋体"/>
          <w:szCs w:val="21"/>
          <w:lang w:val="en-US" w:eastAsia="zh-CN"/>
        </w:rPr>
        <w:t xml:space="preserve">  </w:t>
      </w:r>
      <w:r>
        <w:rPr>
          <w:rFonts w:hint="eastAsia" w:ascii="新宋体" w:hAnsi="新宋体" w:eastAsia="新宋体" w:cs="新宋体"/>
          <w:szCs w:val="21"/>
        </w:rPr>
        <w:t xml:space="preserve">                     </w:t>
      </w:r>
      <w:r>
        <w:rPr>
          <w:rFonts w:hint="eastAsia" w:ascii="新宋体" w:hAnsi="新宋体" w:eastAsia="新宋体" w:cs="新宋体"/>
          <w:szCs w:val="21"/>
          <w:lang w:val="en-US" w:eastAsia="zh-CN"/>
        </w:rPr>
        <w:t xml:space="preserve"> </w:t>
      </w:r>
      <w:r>
        <w:rPr>
          <w:rFonts w:hint="eastAsia" w:ascii="新宋体" w:hAnsi="新宋体" w:eastAsia="新宋体" w:cs="新宋体"/>
          <w:szCs w:val="21"/>
        </w:rPr>
        <w:t>联系电话：0536-</w:t>
      </w:r>
      <w:r>
        <w:rPr>
          <w:rFonts w:hint="eastAsia" w:ascii="新宋体" w:hAnsi="新宋体" w:eastAsia="新宋体" w:cs="新宋体"/>
          <w:szCs w:val="21"/>
          <w:lang w:val="en-US" w:eastAsia="zh-CN"/>
        </w:rPr>
        <w:t>2928975/13963631592（同微信）</w:t>
      </w:r>
    </w:p>
    <w:p>
      <w:pPr>
        <w:adjustRightInd w:val="0"/>
        <w:snapToGrid w:val="0"/>
        <w:spacing w:line="320" w:lineRule="exact"/>
        <w:rPr>
          <w:rFonts w:hint="eastAsia" w:ascii="新宋体" w:hAnsi="新宋体" w:eastAsia="新宋体" w:cs="新宋体"/>
          <w:szCs w:val="21"/>
        </w:rPr>
      </w:pPr>
      <w:r>
        <w:rPr>
          <w:rFonts w:hint="eastAsia" w:ascii="新宋体" w:hAnsi="新宋体" w:eastAsia="新宋体" w:cs="新宋体"/>
          <w:szCs w:val="21"/>
        </w:rPr>
        <w:t>公司网址：</w:t>
      </w:r>
      <w:r>
        <w:rPr>
          <w:rFonts w:hint="eastAsia" w:ascii="新宋体" w:hAnsi="新宋体" w:eastAsia="新宋体" w:cs="新宋体"/>
          <w:i/>
          <w:iCs/>
          <w:szCs w:val="21"/>
        </w:rPr>
        <w:t>Http：//www.cnhu.com</w:t>
      </w:r>
      <w:r>
        <w:rPr>
          <w:rFonts w:hint="eastAsia" w:ascii="新宋体" w:hAnsi="新宋体" w:eastAsia="新宋体" w:cs="新宋体"/>
          <w:szCs w:val="21"/>
        </w:rPr>
        <w:t xml:space="preserve">       邮箱：</w:t>
      </w:r>
      <w:r>
        <w:rPr>
          <w:rFonts w:hint="eastAsia" w:ascii="新宋体" w:hAnsi="新宋体" w:eastAsia="新宋体" w:cs="新宋体"/>
          <w:szCs w:val="21"/>
          <w:lang w:val="en-US" w:eastAsia="zh-CN"/>
        </w:rPr>
        <w:t>w.yukun@cnhu.com/919939847@qq.com</w:t>
      </w:r>
    </w:p>
    <w:p>
      <w:pPr>
        <w:rPr>
          <w:rFonts w:hint="eastAsia" w:eastAsiaTheme="minorEastAsia"/>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color w:val="0070C0"/>
        <w:sz w:val="30"/>
        <w:szCs w:val="30"/>
        <w:lang w:eastAsia="zh-CN"/>
      </w:rPr>
    </w:pPr>
    <w:r>
      <w:rPr>
        <w:sz w:val="3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47A00"/>
    <w:rsid w:val="156F7B34"/>
    <w:rsid w:val="33547A00"/>
    <w:rsid w:val="3C233128"/>
    <w:rsid w:val="4D5106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2017-04-05T06:43:00Z</dcterms:created>
  <dc:creator>Administrator</dc:creator>
  <cp:lastModifiedBy>王宇坤</cp:lastModifiedBy>
  <dcterms:modified xsi:type="dcterms:W3CDTF">2017-11-02T07:20:38Z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