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5BE" w:rsidRDefault="002C3946">
      <w:pPr>
        <w:spacing w:after="0" w:line="360" w:lineRule="auto"/>
        <w:ind w:right="720"/>
        <w:jc w:val="center"/>
        <w:rPr>
          <w:rFonts w:ascii="仿宋" w:eastAsia="仿宋" w:hAnsi="仿宋"/>
          <w:b/>
          <w:sz w:val="42"/>
          <w:szCs w:val="42"/>
        </w:rPr>
      </w:pPr>
      <w:r>
        <w:rPr>
          <w:rFonts w:ascii="仿宋" w:eastAsia="仿宋" w:hAnsi="仿宋" w:hint="eastAsia"/>
          <w:b/>
          <w:sz w:val="42"/>
          <w:szCs w:val="42"/>
        </w:rPr>
        <w:t xml:space="preserve">   昌邑金控集团锦盛环保能源有限公司</w:t>
      </w:r>
    </w:p>
    <w:p w:rsidR="009115BE" w:rsidRDefault="002C3946">
      <w:pPr>
        <w:spacing w:after="0" w:line="360" w:lineRule="auto"/>
        <w:ind w:firstLineChars="600" w:firstLine="3012"/>
        <w:rPr>
          <w:rFonts w:ascii="仿宋" w:eastAsia="仿宋" w:hAnsi="仿宋"/>
          <w:b/>
          <w:sz w:val="50"/>
          <w:szCs w:val="50"/>
        </w:rPr>
      </w:pPr>
      <w:r>
        <w:rPr>
          <w:rFonts w:ascii="仿宋" w:eastAsia="仿宋" w:hAnsi="仿宋" w:hint="eastAsia"/>
          <w:b/>
          <w:sz w:val="50"/>
          <w:szCs w:val="50"/>
        </w:rPr>
        <w:t>招聘简章</w:t>
      </w:r>
    </w:p>
    <w:p w:rsidR="009115BE" w:rsidRDefault="002C3946">
      <w:pPr>
        <w:spacing w:after="0" w:line="360" w:lineRule="auto"/>
        <w:rPr>
          <w:rFonts w:ascii="仿宋" w:eastAsia="仿宋" w:hAnsi="仿宋"/>
          <w:b/>
          <w:sz w:val="36"/>
          <w:szCs w:val="36"/>
        </w:rPr>
      </w:pPr>
      <w:r>
        <w:rPr>
          <w:noProof/>
        </w:rPr>
        <w:drawing>
          <wp:inline distT="0" distB="0" distL="0" distR="0">
            <wp:extent cx="5274310" cy="2279650"/>
            <wp:effectExtent l="19050" t="0" r="2540" b="0"/>
            <wp:docPr id="6" name="图片 6" descr="éå·å¸ä½å57å   æéå¸ä½å75å   å¶ä¸­æ½åä»æ   éå·å¸ãæéå¸   å¥å´æ¦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éå·å¸ä½å57å   æéå¸ä½å75å   å¶ä¸­æ½åä»æ   éå·å¸ãæéå¸   å¥å´æ¦å"/>
                    <pic:cNvPicPr>
                      <a:picLocks noChangeAspect="1" noChangeArrowheads="1"/>
                    </pic:cNvPicPr>
                  </pic:nvPicPr>
                  <pic:blipFill>
                    <a:blip r:embed="rId9" cstate="print"/>
                    <a:srcRect/>
                    <a:stretch>
                      <a:fillRect/>
                    </a:stretch>
                  </pic:blipFill>
                  <pic:spPr>
                    <a:xfrm>
                      <a:off x="0" y="0"/>
                      <a:ext cx="5274310" cy="2279674"/>
                    </a:xfrm>
                    <a:prstGeom prst="rect">
                      <a:avLst/>
                    </a:prstGeom>
                    <a:noFill/>
                    <a:ln w="9525">
                      <a:noFill/>
                      <a:miter lim="800000"/>
                      <a:headEnd/>
                      <a:tailEnd/>
                    </a:ln>
                  </pic:spPr>
                </pic:pic>
              </a:graphicData>
            </a:graphic>
          </wp:inline>
        </w:drawing>
      </w:r>
    </w:p>
    <w:p w:rsidR="009115BE" w:rsidRDefault="002C3946">
      <w:pPr>
        <w:spacing w:after="0" w:line="360" w:lineRule="auto"/>
        <w:ind w:right="360"/>
        <w:rPr>
          <w:rFonts w:ascii="仿宋" w:eastAsia="仿宋" w:hAnsi="仿宋"/>
          <w:b/>
          <w:sz w:val="36"/>
          <w:szCs w:val="36"/>
        </w:rPr>
      </w:pPr>
      <w:r>
        <w:rPr>
          <w:rFonts w:ascii="仿宋" w:eastAsia="仿宋" w:hAnsi="仿宋" w:hint="eastAsia"/>
          <w:b/>
          <w:sz w:val="36"/>
          <w:szCs w:val="36"/>
        </w:rPr>
        <w:t>集团公司简介</w:t>
      </w:r>
    </w:p>
    <w:p w:rsidR="009115BE" w:rsidRDefault="002C3946">
      <w:pPr>
        <w:spacing w:after="0" w:line="360" w:lineRule="auto"/>
        <w:ind w:right="360" w:firstLineChars="200" w:firstLine="560"/>
        <w:rPr>
          <w:rFonts w:ascii="仿宋" w:eastAsia="仿宋" w:hAnsi="仿宋"/>
          <w:sz w:val="28"/>
          <w:szCs w:val="28"/>
        </w:rPr>
      </w:pPr>
      <w:r>
        <w:rPr>
          <w:rFonts w:ascii="仿宋" w:eastAsia="仿宋" w:hAnsi="仿宋" w:hint="eastAsia"/>
          <w:sz w:val="28"/>
          <w:szCs w:val="28"/>
        </w:rPr>
        <w:t>昌邑市昌盛金融控股集团有限公司是隶属昌邑市人民政府的国有独资企业。成立于2</w:t>
      </w:r>
      <w:r>
        <w:rPr>
          <w:rFonts w:ascii="仿宋" w:eastAsia="仿宋" w:hAnsi="仿宋"/>
          <w:sz w:val="28"/>
          <w:szCs w:val="28"/>
        </w:rPr>
        <w:t>018</w:t>
      </w:r>
      <w:r>
        <w:rPr>
          <w:rFonts w:ascii="仿宋" w:eastAsia="仿宋" w:hAnsi="仿宋" w:hint="eastAsia"/>
          <w:sz w:val="28"/>
          <w:szCs w:val="28"/>
        </w:rPr>
        <w:t>年5月2</w:t>
      </w:r>
      <w:r>
        <w:rPr>
          <w:rFonts w:ascii="仿宋" w:eastAsia="仿宋" w:hAnsi="仿宋"/>
          <w:sz w:val="28"/>
          <w:szCs w:val="28"/>
        </w:rPr>
        <w:t>9</w:t>
      </w:r>
      <w:r>
        <w:rPr>
          <w:rFonts w:ascii="仿宋" w:eastAsia="仿宋" w:hAnsi="仿宋" w:hint="eastAsia"/>
          <w:sz w:val="28"/>
          <w:szCs w:val="28"/>
        </w:rPr>
        <w:t>日，注册资本1</w:t>
      </w:r>
      <w:r>
        <w:rPr>
          <w:rFonts w:ascii="仿宋" w:eastAsia="仿宋" w:hAnsi="仿宋"/>
          <w:sz w:val="28"/>
          <w:szCs w:val="28"/>
        </w:rPr>
        <w:t>0</w:t>
      </w:r>
      <w:r>
        <w:rPr>
          <w:rFonts w:ascii="仿宋" w:eastAsia="仿宋" w:hAnsi="仿宋" w:hint="eastAsia"/>
          <w:sz w:val="28"/>
          <w:szCs w:val="28"/>
        </w:rPr>
        <w:t>亿元，公司位于山东省潍坊市昌邑市奎聚路</w:t>
      </w:r>
      <w:r>
        <w:rPr>
          <w:rFonts w:ascii="仿宋" w:eastAsia="仿宋" w:hAnsi="仿宋"/>
          <w:sz w:val="28"/>
          <w:szCs w:val="28"/>
        </w:rPr>
        <w:t>368号</w:t>
      </w:r>
      <w:r>
        <w:rPr>
          <w:rFonts w:ascii="仿宋" w:eastAsia="仿宋" w:hAnsi="仿宋" w:hint="eastAsia"/>
          <w:sz w:val="28"/>
          <w:szCs w:val="28"/>
        </w:rPr>
        <w:t>三生大厦。</w:t>
      </w:r>
    </w:p>
    <w:p w:rsidR="009115BE" w:rsidRDefault="002C3946">
      <w:pPr>
        <w:spacing w:line="360" w:lineRule="auto"/>
        <w:ind w:firstLineChars="200" w:firstLine="560"/>
        <w:rPr>
          <w:rFonts w:ascii="仿宋" w:eastAsia="仿宋" w:hAnsi="仿宋"/>
          <w:sz w:val="28"/>
          <w:szCs w:val="28"/>
        </w:rPr>
      </w:pPr>
      <w:r>
        <w:rPr>
          <w:rFonts w:ascii="仿宋" w:eastAsia="仿宋" w:hAnsi="仿宋" w:hint="eastAsia"/>
          <w:sz w:val="28"/>
          <w:szCs w:val="28"/>
        </w:rPr>
        <w:t>集团以服务支持昌邑市实体企业，助推区域经济发展为宗旨，深度聚焦普惠金融新形势、践行资金融通新使命、勇担产融结合新任务，坚持政策性导向与市场化方向相结合、规范化运营和标准化管理相统一，持续服务区域重大工程建设、重大发展战略，努力成为普惠金融的服务者、创新发展的探索者、高质量发展的先驱者。集团下设昌邑市北海融资担保有限公司、昌邑市昌泰股权投资基金管理有限公司、昌邑市昌安资产管理有限公司、昌邑市锦盛环保能源有限公司、昌邑市产教融合园区运营管理有限公司、</w:t>
      </w:r>
      <w:r w:rsidR="00181D2F">
        <w:rPr>
          <w:rFonts w:ascii="仿宋" w:eastAsia="仿宋" w:hAnsi="仿宋" w:hint="eastAsia"/>
          <w:sz w:val="28"/>
          <w:szCs w:val="28"/>
        </w:rPr>
        <w:t>潍坊环境工程职业学院</w:t>
      </w:r>
      <w:r>
        <w:rPr>
          <w:rFonts w:ascii="仿宋" w:eastAsia="仿宋" w:hAnsi="仿宋" w:hint="eastAsia"/>
          <w:sz w:val="28"/>
          <w:szCs w:val="28"/>
        </w:rPr>
        <w:t>。</w:t>
      </w:r>
    </w:p>
    <w:p w:rsidR="009115BE" w:rsidRDefault="009115BE">
      <w:pPr>
        <w:spacing w:line="360" w:lineRule="auto"/>
        <w:ind w:firstLineChars="200" w:firstLine="560"/>
        <w:rPr>
          <w:rFonts w:ascii="仿宋" w:eastAsia="仿宋" w:hAnsi="仿宋"/>
          <w:sz w:val="28"/>
          <w:szCs w:val="28"/>
        </w:rPr>
      </w:pPr>
    </w:p>
    <w:p w:rsidR="009115BE" w:rsidRDefault="002C3946">
      <w:pPr>
        <w:spacing w:after="0" w:line="360" w:lineRule="auto"/>
        <w:ind w:right="360"/>
        <w:rPr>
          <w:rFonts w:ascii="仿宋" w:eastAsia="仿宋" w:hAnsi="仿宋"/>
          <w:b/>
          <w:sz w:val="36"/>
          <w:szCs w:val="36"/>
        </w:rPr>
      </w:pPr>
      <w:r>
        <w:rPr>
          <w:rFonts w:ascii="仿宋" w:eastAsia="仿宋" w:hAnsi="仿宋" w:hint="eastAsia"/>
          <w:b/>
          <w:sz w:val="36"/>
          <w:szCs w:val="36"/>
        </w:rPr>
        <w:lastRenderedPageBreak/>
        <w:t>昌邑锦盛环保能源有限公司</w:t>
      </w:r>
      <w:r w:rsidR="00E816C0">
        <w:rPr>
          <w:rFonts w:ascii="仿宋" w:eastAsia="仿宋" w:hAnsi="仿宋" w:hint="eastAsia"/>
          <w:b/>
          <w:sz w:val="36"/>
          <w:szCs w:val="36"/>
        </w:rPr>
        <w:t>简介</w:t>
      </w:r>
    </w:p>
    <w:p w:rsidR="009115BE" w:rsidRDefault="002C3946">
      <w:pPr>
        <w:spacing w:after="0" w:line="360" w:lineRule="auto"/>
        <w:ind w:right="357" w:firstLineChars="200" w:firstLine="560"/>
        <w:rPr>
          <w:rFonts w:ascii="仿宋" w:eastAsia="仿宋" w:hAnsi="仿宋"/>
          <w:sz w:val="28"/>
          <w:szCs w:val="28"/>
        </w:rPr>
      </w:pPr>
      <w:r>
        <w:rPr>
          <w:rFonts w:ascii="仿宋" w:eastAsia="仿宋" w:hAnsi="仿宋" w:hint="eastAsia"/>
          <w:sz w:val="28"/>
          <w:szCs w:val="28"/>
        </w:rPr>
        <w:t>昌邑锦盛环保能源有限公司成立于2020年8月，注册资本金1亿元，公司位于山东省潍坊市昌邑市奎聚路</w:t>
      </w:r>
      <w:r>
        <w:rPr>
          <w:rFonts w:ascii="仿宋" w:eastAsia="仿宋" w:hAnsi="仿宋"/>
          <w:sz w:val="28"/>
          <w:szCs w:val="28"/>
        </w:rPr>
        <w:t>368号</w:t>
      </w:r>
      <w:r>
        <w:rPr>
          <w:rFonts w:ascii="仿宋" w:eastAsia="仿宋" w:hAnsi="仿宋" w:hint="eastAsia"/>
          <w:sz w:val="28"/>
          <w:szCs w:val="28"/>
        </w:rPr>
        <w:t>三生大厦。</w:t>
      </w:r>
    </w:p>
    <w:p w:rsidR="009115BE" w:rsidRDefault="005511ED" w:rsidP="005511ED">
      <w:pPr>
        <w:spacing w:after="0" w:line="360" w:lineRule="auto"/>
        <w:ind w:right="357" w:firstLineChars="200" w:firstLine="560"/>
        <w:rPr>
          <w:rFonts w:ascii="仿宋" w:eastAsia="仿宋" w:hAnsi="仿宋"/>
          <w:sz w:val="28"/>
          <w:szCs w:val="28"/>
        </w:rPr>
      </w:pPr>
      <w:r>
        <w:rPr>
          <w:rFonts w:ascii="仿宋" w:eastAsia="仿宋" w:hAnsi="仿宋" w:hint="eastAsia"/>
          <w:sz w:val="28"/>
          <w:szCs w:val="28"/>
        </w:rPr>
        <w:t>为深入贯彻落实市委、市政府关于“节能减排、热电联产”的政策要求，根据《昌邑市热电联产规划》部署，公司在</w:t>
      </w:r>
      <w:r w:rsidR="009F54B1">
        <w:rPr>
          <w:rFonts w:ascii="仿宋" w:eastAsia="仿宋" w:hAnsi="仿宋" w:hint="eastAsia"/>
          <w:sz w:val="28"/>
          <w:szCs w:val="28"/>
        </w:rPr>
        <w:t>昌邑</w:t>
      </w:r>
      <w:r>
        <w:rPr>
          <w:rFonts w:ascii="仿宋" w:eastAsia="仿宋" w:hAnsi="仿宋" w:hint="eastAsia"/>
          <w:sz w:val="28"/>
          <w:szCs w:val="28"/>
        </w:rPr>
        <w:t>市</w:t>
      </w:r>
      <w:r w:rsidR="002C3946">
        <w:rPr>
          <w:rFonts w:ascii="仿宋" w:eastAsia="仿宋" w:hAnsi="仿宋" w:hint="eastAsia"/>
          <w:sz w:val="28"/>
          <w:szCs w:val="28"/>
        </w:rPr>
        <w:t>经济开发区</w:t>
      </w:r>
      <w:r w:rsidR="009F54B1">
        <w:rPr>
          <w:rFonts w:ascii="仿宋" w:eastAsia="仿宋" w:hAnsi="仿宋" w:hint="eastAsia"/>
          <w:sz w:val="28"/>
          <w:szCs w:val="28"/>
        </w:rPr>
        <w:t>下营</w:t>
      </w:r>
      <w:r>
        <w:rPr>
          <w:rFonts w:ascii="仿宋" w:eastAsia="仿宋" w:hAnsi="仿宋" w:hint="eastAsia"/>
          <w:sz w:val="28"/>
          <w:szCs w:val="28"/>
        </w:rPr>
        <w:t>化工产业园内</w:t>
      </w:r>
      <w:r w:rsidR="001477F4">
        <w:rPr>
          <w:rFonts w:ascii="仿宋" w:eastAsia="仿宋" w:hAnsi="仿宋" w:hint="eastAsia"/>
          <w:sz w:val="28"/>
          <w:szCs w:val="28"/>
        </w:rPr>
        <w:t>投资建设</w:t>
      </w:r>
      <w:r w:rsidR="002C3946">
        <w:rPr>
          <w:rFonts w:ascii="仿宋" w:eastAsia="仿宋" w:hAnsi="仿宋" w:hint="eastAsia"/>
          <w:sz w:val="28"/>
          <w:szCs w:val="28"/>
        </w:rPr>
        <w:t>了规模为4×480t/h高温高压循环流化床锅炉（三用一备）+3×CB50MW抽背式热电联产机组的热源中心建设项目。项目</w:t>
      </w:r>
      <w:r w:rsidR="00393961">
        <w:rPr>
          <w:rFonts w:ascii="仿宋" w:eastAsia="仿宋" w:hAnsi="仿宋" w:hint="eastAsia"/>
          <w:sz w:val="28"/>
          <w:szCs w:val="28"/>
        </w:rPr>
        <w:t>总投资15亿</w:t>
      </w:r>
      <w:r w:rsidR="00875CC2">
        <w:rPr>
          <w:rFonts w:ascii="仿宋" w:eastAsia="仿宋" w:hAnsi="仿宋" w:hint="eastAsia"/>
          <w:sz w:val="28"/>
          <w:szCs w:val="28"/>
        </w:rPr>
        <w:t>元</w:t>
      </w:r>
      <w:r w:rsidR="00393961">
        <w:rPr>
          <w:rFonts w:ascii="仿宋" w:eastAsia="仿宋" w:hAnsi="仿宋" w:hint="eastAsia"/>
          <w:sz w:val="28"/>
          <w:szCs w:val="28"/>
        </w:rPr>
        <w:t>，</w:t>
      </w:r>
      <w:r w:rsidR="002C3946">
        <w:rPr>
          <w:rFonts w:ascii="仿宋" w:eastAsia="仿宋" w:hAnsi="仿宋" w:hint="eastAsia"/>
          <w:sz w:val="28"/>
          <w:szCs w:val="28"/>
        </w:rPr>
        <w:t>一期计划投资7亿元，建设规模2×480t/h高温高压循环流化床锅炉（一用一备）。</w:t>
      </w:r>
    </w:p>
    <w:p w:rsidR="00BB39DD" w:rsidRPr="00B1400A" w:rsidRDefault="00B1400A" w:rsidP="00BB39DD">
      <w:pPr>
        <w:pStyle w:val="a6"/>
        <w:widowControl/>
        <w:spacing w:line="360" w:lineRule="auto"/>
        <w:ind w:firstLineChars="200" w:firstLine="560"/>
        <w:rPr>
          <w:rFonts w:ascii="仿宋" w:eastAsia="仿宋" w:hAnsi="仿宋" w:cstheme="minorBidi"/>
          <w:sz w:val="28"/>
          <w:szCs w:val="28"/>
        </w:rPr>
      </w:pPr>
      <w:r w:rsidRPr="00B1400A">
        <w:rPr>
          <w:rFonts w:ascii="仿宋" w:eastAsia="仿宋" w:hAnsi="仿宋" w:cstheme="minorBidi" w:hint="eastAsia"/>
          <w:sz w:val="28"/>
          <w:szCs w:val="28"/>
        </w:rPr>
        <w:t>项目建设运营后，不仅可以满足</w:t>
      </w:r>
      <w:r w:rsidR="001477F4">
        <w:rPr>
          <w:rFonts w:ascii="仿宋" w:eastAsia="仿宋" w:hAnsi="仿宋" w:hint="eastAsia"/>
          <w:sz w:val="28"/>
          <w:szCs w:val="28"/>
        </w:rPr>
        <w:t>下营化工产业园</w:t>
      </w:r>
      <w:r w:rsidRPr="00B1400A">
        <w:rPr>
          <w:rFonts w:ascii="仿宋" w:eastAsia="仿宋" w:hAnsi="仿宋" w:cstheme="minorBidi" w:hint="eastAsia"/>
          <w:sz w:val="28"/>
          <w:szCs w:val="28"/>
        </w:rPr>
        <w:t>内五十余</w:t>
      </w:r>
      <w:r w:rsidR="00BB39DD" w:rsidRPr="00B1400A">
        <w:rPr>
          <w:rFonts w:ascii="仿宋" w:eastAsia="仿宋" w:hAnsi="仿宋" w:cstheme="minorBidi" w:hint="eastAsia"/>
          <w:sz w:val="28"/>
          <w:szCs w:val="28"/>
        </w:rPr>
        <w:t>家企业及新建扩建项目的工业用汽需求，还可以满足下营镇和卜庄镇约120万平方米的冬季采暖需求。该热源中心项目的建设和运营带动</w:t>
      </w:r>
      <w:r w:rsidR="00AB2C54" w:rsidRPr="00B1400A">
        <w:rPr>
          <w:rFonts w:ascii="仿宋" w:eastAsia="仿宋" w:hAnsi="仿宋" w:cstheme="minorBidi" w:hint="eastAsia"/>
          <w:sz w:val="28"/>
          <w:szCs w:val="28"/>
        </w:rPr>
        <w:t>了</w:t>
      </w:r>
      <w:r w:rsidR="00BB39DD" w:rsidRPr="00B1400A">
        <w:rPr>
          <w:rFonts w:ascii="仿宋" w:eastAsia="仿宋" w:hAnsi="仿宋" w:cstheme="minorBidi" w:hint="eastAsia"/>
          <w:sz w:val="28"/>
          <w:szCs w:val="28"/>
        </w:rPr>
        <w:t>当地加工制造业，运输业，</w:t>
      </w:r>
      <w:r w:rsidR="00E56D4A" w:rsidRPr="00B1400A">
        <w:rPr>
          <w:rFonts w:ascii="仿宋" w:eastAsia="仿宋" w:hAnsi="仿宋" w:cstheme="minorBidi" w:hint="eastAsia"/>
          <w:sz w:val="28"/>
          <w:szCs w:val="28"/>
        </w:rPr>
        <w:t>服务业，地方材料供应等多种产业的发展，社</w:t>
      </w:r>
      <w:r w:rsidR="00BB39DD" w:rsidRPr="00B1400A">
        <w:rPr>
          <w:rFonts w:ascii="仿宋" w:eastAsia="仿宋" w:hAnsi="仿宋" w:cstheme="minorBidi" w:hint="eastAsia"/>
          <w:sz w:val="28"/>
          <w:szCs w:val="28"/>
        </w:rPr>
        <w:t>会效益和经济效益</w:t>
      </w:r>
      <w:r w:rsidR="00E56D4A" w:rsidRPr="00B1400A">
        <w:rPr>
          <w:rFonts w:ascii="仿宋" w:eastAsia="仿宋" w:hAnsi="仿宋" w:cstheme="minorBidi" w:hint="eastAsia"/>
          <w:sz w:val="28"/>
          <w:szCs w:val="28"/>
        </w:rPr>
        <w:t>显而易见</w:t>
      </w:r>
      <w:r w:rsidR="00BB39DD" w:rsidRPr="00B1400A">
        <w:rPr>
          <w:rFonts w:ascii="仿宋" w:eastAsia="仿宋" w:hAnsi="仿宋" w:cstheme="minorBidi" w:hint="eastAsia"/>
          <w:sz w:val="28"/>
          <w:szCs w:val="28"/>
        </w:rPr>
        <w:t>。</w:t>
      </w:r>
    </w:p>
    <w:p w:rsidR="009115BE" w:rsidRDefault="002C3946">
      <w:pPr>
        <w:pStyle w:val="a6"/>
        <w:widowControl/>
        <w:spacing w:line="360" w:lineRule="auto"/>
        <w:ind w:firstLineChars="200" w:firstLine="560"/>
        <w:rPr>
          <w:rFonts w:ascii="仿宋" w:eastAsia="仿宋" w:hAnsi="仿宋"/>
          <w:sz w:val="28"/>
          <w:szCs w:val="28"/>
        </w:rPr>
      </w:pPr>
      <w:r>
        <w:rPr>
          <w:rFonts w:ascii="仿宋" w:eastAsia="仿宋" w:hAnsi="仿宋" w:hint="eastAsia"/>
          <w:sz w:val="28"/>
          <w:szCs w:val="28"/>
        </w:rPr>
        <w:t>为加快推进项目建设，满足公司经营发展需求，现公开招聘一定数量工作人员。</w:t>
      </w:r>
    </w:p>
    <w:p w:rsidR="009115BE" w:rsidRDefault="009115BE">
      <w:pPr>
        <w:pStyle w:val="a6"/>
        <w:widowControl/>
        <w:spacing w:line="360" w:lineRule="auto"/>
        <w:ind w:firstLineChars="200" w:firstLine="560"/>
        <w:rPr>
          <w:rFonts w:ascii="仿宋" w:eastAsia="仿宋" w:hAnsi="仿宋"/>
          <w:sz w:val="28"/>
          <w:szCs w:val="28"/>
        </w:rPr>
      </w:pPr>
    </w:p>
    <w:p w:rsidR="00B1400A" w:rsidRDefault="002F604A">
      <w:pPr>
        <w:pStyle w:val="a6"/>
        <w:widowControl/>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 </w:t>
      </w:r>
    </w:p>
    <w:p w:rsidR="00B1400A" w:rsidRDefault="00B1400A">
      <w:pPr>
        <w:pStyle w:val="a6"/>
        <w:widowControl/>
        <w:spacing w:line="360" w:lineRule="auto"/>
        <w:ind w:firstLineChars="200" w:firstLine="560"/>
        <w:rPr>
          <w:rFonts w:ascii="仿宋" w:eastAsia="仿宋" w:hAnsi="仿宋"/>
          <w:sz w:val="28"/>
          <w:szCs w:val="28"/>
        </w:rPr>
      </w:pPr>
    </w:p>
    <w:p w:rsidR="009115BE" w:rsidRDefault="009115BE">
      <w:pPr>
        <w:pStyle w:val="a6"/>
        <w:widowControl/>
        <w:spacing w:line="360" w:lineRule="auto"/>
        <w:ind w:firstLineChars="200" w:firstLine="560"/>
        <w:rPr>
          <w:rFonts w:ascii="仿宋" w:eastAsia="仿宋" w:hAnsi="仿宋"/>
          <w:sz w:val="28"/>
          <w:szCs w:val="28"/>
        </w:rPr>
      </w:pPr>
    </w:p>
    <w:p w:rsidR="009115BE" w:rsidRDefault="009115BE">
      <w:pPr>
        <w:pStyle w:val="a6"/>
        <w:widowControl/>
        <w:spacing w:line="360" w:lineRule="auto"/>
        <w:ind w:firstLineChars="200" w:firstLine="560"/>
        <w:rPr>
          <w:rFonts w:ascii="仿宋" w:eastAsia="仿宋" w:hAnsi="仿宋"/>
          <w:sz w:val="28"/>
          <w:szCs w:val="28"/>
        </w:rPr>
      </w:pPr>
    </w:p>
    <w:p w:rsidR="00BB39DD" w:rsidRDefault="00BB39DD">
      <w:pPr>
        <w:pStyle w:val="a6"/>
        <w:widowControl/>
        <w:spacing w:line="360" w:lineRule="auto"/>
        <w:ind w:firstLineChars="200" w:firstLine="560"/>
        <w:rPr>
          <w:rFonts w:ascii="仿宋" w:eastAsia="仿宋" w:hAnsi="仿宋"/>
          <w:sz w:val="28"/>
          <w:szCs w:val="28"/>
        </w:rPr>
      </w:pPr>
    </w:p>
    <w:p w:rsidR="009115BE" w:rsidRDefault="009115BE">
      <w:pPr>
        <w:pStyle w:val="a6"/>
        <w:widowControl/>
        <w:spacing w:line="360" w:lineRule="auto"/>
        <w:ind w:firstLineChars="200" w:firstLine="560"/>
        <w:rPr>
          <w:rFonts w:ascii="仿宋" w:eastAsia="仿宋" w:hAnsi="仿宋"/>
          <w:sz w:val="28"/>
          <w:szCs w:val="28"/>
        </w:rPr>
      </w:pPr>
    </w:p>
    <w:p w:rsidR="0053386E" w:rsidRDefault="0053386E">
      <w:pPr>
        <w:pStyle w:val="a6"/>
        <w:widowControl/>
        <w:spacing w:line="360" w:lineRule="auto"/>
        <w:ind w:firstLineChars="200" w:firstLine="560"/>
        <w:rPr>
          <w:rFonts w:ascii="仿宋" w:eastAsia="仿宋" w:hAnsi="仿宋"/>
          <w:sz w:val="28"/>
          <w:szCs w:val="28"/>
        </w:rPr>
      </w:pPr>
    </w:p>
    <w:p w:rsidR="009115BE" w:rsidRDefault="002C3946">
      <w:pPr>
        <w:pStyle w:val="a6"/>
        <w:widowControl/>
        <w:numPr>
          <w:ilvl w:val="0"/>
          <w:numId w:val="1"/>
        </w:numPr>
        <w:spacing w:line="360" w:lineRule="auto"/>
        <w:rPr>
          <w:rFonts w:ascii="仿宋" w:eastAsia="仿宋" w:hAnsi="仿宋"/>
          <w:b/>
          <w:sz w:val="36"/>
          <w:szCs w:val="36"/>
        </w:rPr>
      </w:pPr>
      <w:bookmarkStart w:id="0" w:name="_GoBack"/>
      <w:bookmarkEnd w:id="0"/>
      <w:r>
        <w:rPr>
          <w:rFonts w:ascii="仿宋" w:eastAsia="仿宋" w:hAnsi="仿宋" w:hint="eastAsia"/>
          <w:b/>
          <w:sz w:val="36"/>
          <w:szCs w:val="36"/>
        </w:rPr>
        <w:lastRenderedPageBreak/>
        <w:t>招聘岗位</w:t>
      </w:r>
    </w:p>
    <w:tbl>
      <w:tblPr>
        <w:tblW w:w="7740" w:type="dxa"/>
        <w:tblInd w:w="93" w:type="dxa"/>
        <w:tblLook w:val="04A0"/>
      </w:tblPr>
      <w:tblGrid>
        <w:gridCol w:w="1149"/>
        <w:gridCol w:w="2835"/>
        <w:gridCol w:w="2127"/>
        <w:gridCol w:w="1629"/>
      </w:tblGrid>
      <w:tr w:rsidR="002061B8" w:rsidTr="00040829">
        <w:trPr>
          <w:trHeight w:val="48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b/>
                <w:bCs/>
                <w:sz w:val="28"/>
                <w:szCs w:val="28"/>
              </w:rPr>
            </w:pPr>
            <w:r>
              <w:rPr>
                <w:rFonts w:ascii="仿宋" w:eastAsia="仿宋" w:hAnsi="仿宋" w:cs="宋体" w:hint="eastAsia"/>
                <w:b/>
                <w:bCs/>
                <w:sz w:val="28"/>
                <w:szCs w:val="28"/>
              </w:rPr>
              <w:t>序号</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b/>
                <w:bCs/>
                <w:sz w:val="28"/>
                <w:szCs w:val="28"/>
              </w:rPr>
            </w:pPr>
            <w:r>
              <w:rPr>
                <w:rFonts w:ascii="仿宋" w:eastAsia="仿宋" w:hAnsi="仿宋" w:cs="宋体" w:hint="eastAsia"/>
                <w:b/>
                <w:bCs/>
                <w:sz w:val="28"/>
                <w:szCs w:val="28"/>
              </w:rPr>
              <w:t>具体岗位</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b/>
                <w:bCs/>
                <w:sz w:val="28"/>
                <w:szCs w:val="28"/>
              </w:rPr>
            </w:pPr>
            <w:r>
              <w:rPr>
                <w:rFonts w:ascii="仿宋" w:eastAsia="仿宋" w:hAnsi="仿宋" w:cs="宋体" w:hint="eastAsia"/>
                <w:b/>
                <w:bCs/>
                <w:sz w:val="28"/>
                <w:szCs w:val="28"/>
              </w:rPr>
              <w:t>学历</w:t>
            </w:r>
          </w:p>
        </w:tc>
        <w:tc>
          <w:tcPr>
            <w:tcW w:w="1629" w:type="dxa"/>
            <w:tcBorders>
              <w:top w:val="single" w:sz="4" w:space="0" w:color="auto"/>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b/>
                <w:bCs/>
                <w:sz w:val="28"/>
                <w:szCs w:val="28"/>
              </w:rPr>
            </w:pPr>
            <w:r>
              <w:rPr>
                <w:rFonts w:ascii="仿宋" w:eastAsia="仿宋" w:hAnsi="仿宋" w:cs="宋体" w:hint="eastAsia"/>
                <w:b/>
                <w:bCs/>
                <w:sz w:val="28"/>
                <w:szCs w:val="28"/>
              </w:rPr>
              <w:t>人数</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1</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锅炉司炉岗</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10</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2</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汽机司机岗</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10</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3</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0E7580"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脱硫脱硝</w:t>
            </w:r>
            <w:r w:rsidR="002061B8">
              <w:rPr>
                <w:rFonts w:ascii="仿宋" w:eastAsia="仿宋" w:hAnsi="仿宋" w:cs="宋体" w:hint="eastAsia"/>
                <w:sz w:val="28"/>
                <w:szCs w:val="28"/>
              </w:rPr>
              <w:t>岗</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5</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4</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机务检修员</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6</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5</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化学值班员</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10</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6</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原料成品化验员</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2</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7</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电气值班员</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12</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8</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电气检修员</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2</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sz w:val="28"/>
                <w:szCs w:val="28"/>
              </w:rPr>
            </w:pPr>
            <w:r>
              <w:rPr>
                <w:rFonts w:ascii="仿宋" w:eastAsia="仿宋" w:hAnsi="仿宋" w:cs="宋体" w:hint="eastAsia"/>
                <w:sz w:val="28"/>
                <w:szCs w:val="28"/>
              </w:rPr>
              <w:t>9</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热工检修员</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jc w:val="center"/>
            </w:pPr>
            <w:r w:rsidRPr="000E1194">
              <w:rPr>
                <w:rFonts w:ascii="仿宋" w:eastAsia="仿宋" w:hAnsi="仿宋" w:cs="宋体" w:hint="eastAsia"/>
                <w:sz w:val="28"/>
                <w:szCs w:val="28"/>
              </w:rPr>
              <w:t>大专学历</w:t>
            </w: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sz w:val="28"/>
                <w:szCs w:val="28"/>
              </w:rPr>
            </w:pPr>
            <w:r>
              <w:rPr>
                <w:rFonts w:ascii="仿宋" w:eastAsia="仿宋" w:hAnsi="仿宋" w:cs="宋体" w:hint="eastAsia"/>
                <w:sz w:val="28"/>
                <w:szCs w:val="28"/>
              </w:rPr>
              <w:t>2</w:t>
            </w:r>
          </w:p>
        </w:tc>
      </w:tr>
      <w:tr w:rsidR="002061B8" w:rsidTr="00040829">
        <w:trPr>
          <w:trHeight w:val="48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2061B8" w:rsidRDefault="002061B8" w:rsidP="00793AA4">
            <w:pPr>
              <w:adjustRightInd/>
              <w:snapToGrid/>
              <w:spacing w:after="0"/>
              <w:jc w:val="center"/>
              <w:rPr>
                <w:rFonts w:ascii="仿宋" w:eastAsia="仿宋" w:hAnsi="仿宋" w:cs="宋体"/>
                <w:b/>
                <w:bCs/>
                <w:sz w:val="28"/>
                <w:szCs w:val="28"/>
              </w:rPr>
            </w:pPr>
            <w:r>
              <w:rPr>
                <w:rFonts w:ascii="仿宋" w:eastAsia="仿宋" w:hAnsi="仿宋" w:cs="宋体" w:hint="eastAsia"/>
                <w:b/>
                <w:bCs/>
                <w:sz w:val="28"/>
                <w:szCs w:val="28"/>
              </w:rPr>
              <w:t>合计</w:t>
            </w:r>
          </w:p>
        </w:tc>
        <w:tc>
          <w:tcPr>
            <w:tcW w:w="2835"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b/>
                <w:bCs/>
                <w:sz w:val="28"/>
                <w:szCs w:val="28"/>
              </w:rPr>
            </w:pPr>
            <w:r>
              <w:rPr>
                <w:rFonts w:ascii="仿宋" w:eastAsia="仿宋" w:hAnsi="仿宋" w:cs="宋体" w:hint="eastAsia"/>
                <w:b/>
                <w:bCs/>
                <w:sz w:val="28"/>
                <w:szCs w:val="28"/>
              </w:rPr>
              <w:t>合计</w:t>
            </w:r>
          </w:p>
        </w:tc>
        <w:tc>
          <w:tcPr>
            <w:tcW w:w="2127"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b/>
                <w:bCs/>
                <w:sz w:val="28"/>
                <w:szCs w:val="28"/>
              </w:rPr>
            </w:pPr>
          </w:p>
        </w:tc>
        <w:tc>
          <w:tcPr>
            <w:tcW w:w="1629" w:type="dxa"/>
            <w:tcBorders>
              <w:top w:val="nil"/>
              <w:left w:val="nil"/>
              <w:bottom w:val="single" w:sz="4" w:space="0" w:color="auto"/>
              <w:right w:val="single" w:sz="4" w:space="0" w:color="auto"/>
            </w:tcBorders>
            <w:shd w:val="clear" w:color="auto" w:fill="auto"/>
            <w:noWrap/>
            <w:vAlign w:val="center"/>
          </w:tcPr>
          <w:p w:rsidR="002061B8" w:rsidRDefault="002061B8" w:rsidP="00A37D6D">
            <w:pPr>
              <w:adjustRightInd/>
              <w:snapToGrid/>
              <w:spacing w:after="0"/>
              <w:jc w:val="center"/>
              <w:rPr>
                <w:rFonts w:ascii="仿宋" w:eastAsia="仿宋" w:hAnsi="仿宋" w:cs="宋体"/>
                <w:b/>
                <w:bCs/>
                <w:sz w:val="28"/>
                <w:szCs w:val="28"/>
              </w:rPr>
            </w:pPr>
            <w:r>
              <w:rPr>
                <w:rFonts w:ascii="仿宋" w:eastAsia="仿宋" w:hAnsi="仿宋" w:cs="宋体" w:hint="eastAsia"/>
                <w:b/>
                <w:bCs/>
                <w:sz w:val="28"/>
                <w:szCs w:val="28"/>
              </w:rPr>
              <w:t>59</w:t>
            </w:r>
          </w:p>
        </w:tc>
      </w:tr>
    </w:tbl>
    <w:p w:rsidR="009115BE" w:rsidRDefault="009115BE">
      <w:pPr>
        <w:spacing w:after="0" w:line="360" w:lineRule="auto"/>
        <w:ind w:right="720"/>
        <w:rPr>
          <w:rFonts w:ascii="仿宋" w:eastAsia="仿宋" w:hAnsi="仿宋"/>
          <w:b/>
          <w:sz w:val="36"/>
          <w:szCs w:val="36"/>
        </w:rPr>
      </w:pPr>
    </w:p>
    <w:p w:rsidR="009115BE" w:rsidRDefault="002C3946">
      <w:pPr>
        <w:spacing w:after="0" w:line="360" w:lineRule="auto"/>
        <w:ind w:right="720"/>
        <w:rPr>
          <w:rFonts w:ascii="Times New Roman" w:eastAsia="仿宋" w:hAnsi="Times New Roman" w:cs="Times New Roman"/>
          <w:sz w:val="28"/>
          <w:szCs w:val="28"/>
        </w:rPr>
      </w:pPr>
      <w:r>
        <w:rPr>
          <w:rFonts w:ascii="Times New Roman" w:eastAsia="仿宋" w:hAnsi="仿宋" w:cs="Times New Roman"/>
          <w:sz w:val="28"/>
          <w:szCs w:val="28"/>
        </w:rPr>
        <w:t>联系人：陈冬（人力资源</w:t>
      </w:r>
      <w:r>
        <w:rPr>
          <w:rFonts w:ascii="Times New Roman" w:eastAsia="仿宋" w:hAnsi="仿宋" w:cs="Times New Roman" w:hint="eastAsia"/>
          <w:sz w:val="28"/>
          <w:szCs w:val="28"/>
        </w:rPr>
        <w:t>部</w:t>
      </w:r>
      <w:r>
        <w:rPr>
          <w:rFonts w:ascii="Times New Roman" w:eastAsia="仿宋" w:hAnsi="仿宋" w:cs="Times New Roman"/>
          <w:sz w:val="28"/>
          <w:szCs w:val="28"/>
        </w:rPr>
        <w:t>）</w:t>
      </w:r>
      <w:r>
        <w:rPr>
          <w:rFonts w:ascii="Times New Roman" w:eastAsia="仿宋" w:hAnsi="Times New Roman" w:cs="Times New Roman"/>
          <w:sz w:val="28"/>
          <w:szCs w:val="28"/>
        </w:rPr>
        <w:t>0536-7110369</w:t>
      </w:r>
    </w:p>
    <w:p w:rsidR="009115BE" w:rsidRDefault="002C3946">
      <w:pPr>
        <w:spacing w:after="0" w:line="360" w:lineRule="auto"/>
        <w:ind w:right="720"/>
        <w:rPr>
          <w:rFonts w:ascii="Times New Roman" w:eastAsia="仿宋" w:hAnsi="Times New Roman" w:cs="Times New Roman"/>
          <w:sz w:val="28"/>
          <w:szCs w:val="28"/>
        </w:rPr>
      </w:pPr>
      <w:r>
        <w:rPr>
          <w:rFonts w:ascii="Times New Roman" w:eastAsia="仿宋" w:hAnsi="仿宋" w:cs="Times New Roman" w:hint="eastAsia"/>
          <w:sz w:val="28"/>
          <w:szCs w:val="28"/>
        </w:rPr>
        <w:t>联系人：</w:t>
      </w:r>
      <w:r>
        <w:rPr>
          <w:rFonts w:ascii="Times New Roman" w:eastAsia="仿宋" w:hAnsi="仿宋" w:cs="Times New Roman"/>
          <w:sz w:val="28"/>
          <w:szCs w:val="28"/>
        </w:rPr>
        <w:t>刘相杰（工程</w:t>
      </w:r>
      <w:r>
        <w:rPr>
          <w:rFonts w:ascii="Times New Roman" w:eastAsia="仿宋" w:hAnsi="仿宋" w:cs="Times New Roman" w:hint="eastAsia"/>
          <w:sz w:val="28"/>
          <w:szCs w:val="28"/>
        </w:rPr>
        <w:t>管理部）</w:t>
      </w:r>
      <w:r>
        <w:rPr>
          <w:rFonts w:ascii="Times New Roman" w:eastAsia="仿宋" w:hAnsi="仿宋" w:cs="Times New Roman" w:hint="eastAsia"/>
          <w:sz w:val="28"/>
          <w:szCs w:val="28"/>
        </w:rPr>
        <w:t>1</w:t>
      </w:r>
      <w:r>
        <w:rPr>
          <w:rFonts w:ascii="Times New Roman" w:eastAsia="仿宋" w:hAnsi="Times New Roman" w:cs="Times New Roman"/>
          <w:sz w:val="28"/>
          <w:szCs w:val="28"/>
        </w:rPr>
        <w:t>3573687009</w:t>
      </w:r>
    </w:p>
    <w:p w:rsidR="009115BE" w:rsidRDefault="002C3946">
      <w:pPr>
        <w:spacing w:after="0" w:line="360" w:lineRule="auto"/>
        <w:ind w:right="720"/>
        <w:rPr>
          <w:rFonts w:ascii="Times New Roman" w:eastAsia="仿宋" w:hAnsi="Times New Roman" w:cs="Times New Roman"/>
          <w:sz w:val="28"/>
          <w:szCs w:val="28"/>
        </w:rPr>
      </w:pPr>
      <w:r>
        <w:rPr>
          <w:rFonts w:ascii="Times New Roman" w:eastAsia="仿宋" w:hAnsi="仿宋" w:cs="Times New Roman"/>
          <w:sz w:val="28"/>
          <w:szCs w:val="28"/>
        </w:rPr>
        <w:t>公司邮箱：</w:t>
      </w:r>
      <w:r>
        <w:rPr>
          <w:rFonts w:ascii="Times New Roman" w:eastAsia="仿宋" w:hAnsi="Times New Roman" w:cs="Times New Roman"/>
          <w:sz w:val="28"/>
          <w:szCs w:val="28"/>
        </w:rPr>
        <w:t xml:space="preserve">cysjkjtzp@163.com </w:t>
      </w:r>
    </w:p>
    <w:sectPr w:rsidR="009115BE" w:rsidSect="009115B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17" w:rsidRDefault="00E32117" w:rsidP="00756576">
      <w:pPr>
        <w:spacing w:after="0"/>
      </w:pPr>
      <w:r>
        <w:separator/>
      </w:r>
    </w:p>
  </w:endnote>
  <w:endnote w:type="continuationSeparator" w:id="0">
    <w:p w:rsidR="00E32117" w:rsidRDefault="00E32117" w:rsidP="007565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17" w:rsidRDefault="00E32117" w:rsidP="00756576">
      <w:pPr>
        <w:spacing w:after="0"/>
      </w:pPr>
      <w:r>
        <w:separator/>
      </w:r>
    </w:p>
  </w:footnote>
  <w:footnote w:type="continuationSeparator" w:id="0">
    <w:p w:rsidR="00E32117" w:rsidRDefault="00E32117" w:rsidP="0075657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8158E"/>
    <w:multiLevelType w:val="multilevel"/>
    <w:tmpl w:val="1858158E"/>
    <w:lvl w:ilvl="0">
      <w:start w:val="1"/>
      <w:numFmt w:val="japaneseCounting"/>
      <w:lvlText w:val="%1、"/>
      <w:lvlJc w:val="left"/>
      <w:pPr>
        <w:ind w:left="750" w:hanging="7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defaultTabStop w:val="720"/>
  <w:characterSpacingControl w:val="doNotCompress"/>
  <w:hdrShapeDefaults>
    <o:shapedefaults v:ext="edit" spidmax="25602"/>
  </w:hdrShapeDefaults>
  <w:footnotePr>
    <w:footnote w:id="-1"/>
    <w:footnote w:id="0"/>
  </w:footnotePr>
  <w:endnotePr>
    <w:endnote w:id="-1"/>
    <w:endnote w:id="0"/>
  </w:endnotePr>
  <w:compat>
    <w:useFELayout/>
  </w:compat>
  <w:rsids>
    <w:rsidRoot w:val="00D31D50"/>
    <w:rsid w:val="00020343"/>
    <w:rsid w:val="000245A1"/>
    <w:rsid w:val="00033D18"/>
    <w:rsid w:val="000358E1"/>
    <w:rsid w:val="00040829"/>
    <w:rsid w:val="000676E0"/>
    <w:rsid w:val="000B4503"/>
    <w:rsid w:val="000E0D09"/>
    <w:rsid w:val="000E7580"/>
    <w:rsid w:val="000E7F98"/>
    <w:rsid w:val="001108EA"/>
    <w:rsid w:val="0011353E"/>
    <w:rsid w:val="00113E4A"/>
    <w:rsid w:val="001314D9"/>
    <w:rsid w:val="001343F3"/>
    <w:rsid w:val="001477F4"/>
    <w:rsid w:val="00181D2F"/>
    <w:rsid w:val="00190D5D"/>
    <w:rsid w:val="002061B8"/>
    <w:rsid w:val="00217EAF"/>
    <w:rsid w:val="0023124C"/>
    <w:rsid w:val="002423D7"/>
    <w:rsid w:val="002A5928"/>
    <w:rsid w:val="002B6237"/>
    <w:rsid w:val="002C3946"/>
    <w:rsid w:val="002C49D8"/>
    <w:rsid w:val="002C694C"/>
    <w:rsid w:val="002F3487"/>
    <w:rsid w:val="002F604A"/>
    <w:rsid w:val="00306E22"/>
    <w:rsid w:val="00310674"/>
    <w:rsid w:val="00323B43"/>
    <w:rsid w:val="00360220"/>
    <w:rsid w:val="00376C88"/>
    <w:rsid w:val="00393961"/>
    <w:rsid w:val="003A0070"/>
    <w:rsid w:val="003A214D"/>
    <w:rsid w:val="003B2DDA"/>
    <w:rsid w:val="003D1577"/>
    <w:rsid w:val="003D37D8"/>
    <w:rsid w:val="003D7E48"/>
    <w:rsid w:val="003E1488"/>
    <w:rsid w:val="00417EAB"/>
    <w:rsid w:val="00426133"/>
    <w:rsid w:val="00427018"/>
    <w:rsid w:val="00427555"/>
    <w:rsid w:val="004358AB"/>
    <w:rsid w:val="00485DA2"/>
    <w:rsid w:val="00490DF9"/>
    <w:rsid w:val="00492634"/>
    <w:rsid w:val="004C6881"/>
    <w:rsid w:val="004D0F9F"/>
    <w:rsid w:val="004E369B"/>
    <w:rsid w:val="005108F5"/>
    <w:rsid w:val="00517A6D"/>
    <w:rsid w:val="00527FFC"/>
    <w:rsid w:val="0053386E"/>
    <w:rsid w:val="005511ED"/>
    <w:rsid w:val="00552C55"/>
    <w:rsid w:val="00574F36"/>
    <w:rsid w:val="005C0D5A"/>
    <w:rsid w:val="005D130A"/>
    <w:rsid w:val="005E36E3"/>
    <w:rsid w:val="005E4FBC"/>
    <w:rsid w:val="006357B4"/>
    <w:rsid w:val="006377CD"/>
    <w:rsid w:val="0065631F"/>
    <w:rsid w:val="00660EC8"/>
    <w:rsid w:val="00675858"/>
    <w:rsid w:val="006A06C4"/>
    <w:rsid w:val="006B2694"/>
    <w:rsid w:val="006C32BC"/>
    <w:rsid w:val="006D5BD9"/>
    <w:rsid w:val="006E7892"/>
    <w:rsid w:val="0070633D"/>
    <w:rsid w:val="00725AD9"/>
    <w:rsid w:val="0073204C"/>
    <w:rsid w:val="0073362C"/>
    <w:rsid w:val="00744BD5"/>
    <w:rsid w:val="00752DDB"/>
    <w:rsid w:val="00756576"/>
    <w:rsid w:val="0076022F"/>
    <w:rsid w:val="007666FA"/>
    <w:rsid w:val="00793AA4"/>
    <w:rsid w:val="0081356E"/>
    <w:rsid w:val="00824D4E"/>
    <w:rsid w:val="00834138"/>
    <w:rsid w:val="00866FB8"/>
    <w:rsid w:val="00867E5B"/>
    <w:rsid w:val="00875CC2"/>
    <w:rsid w:val="00882C23"/>
    <w:rsid w:val="00893306"/>
    <w:rsid w:val="008B7726"/>
    <w:rsid w:val="009115BE"/>
    <w:rsid w:val="009228F6"/>
    <w:rsid w:val="00927827"/>
    <w:rsid w:val="00933C82"/>
    <w:rsid w:val="00981840"/>
    <w:rsid w:val="009957F1"/>
    <w:rsid w:val="009A1F4A"/>
    <w:rsid w:val="009D6EA8"/>
    <w:rsid w:val="009F54B1"/>
    <w:rsid w:val="00A02CC1"/>
    <w:rsid w:val="00A2169C"/>
    <w:rsid w:val="00A243B0"/>
    <w:rsid w:val="00A26A26"/>
    <w:rsid w:val="00A30C48"/>
    <w:rsid w:val="00A40165"/>
    <w:rsid w:val="00A52293"/>
    <w:rsid w:val="00A6411B"/>
    <w:rsid w:val="00A7425A"/>
    <w:rsid w:val="00A917EE"/>
    <w:rsid w:val="00A92A0F"/>
    <w:rsid w:val="00AB2C54"/>
    <w:rsid w:val="00AC6F8A"/>
    <w:rsid w:val="00AD16B1"/>
    <w:rsid w:val="00AE4451"/>
    <w:rsid w:val="00AE6A0A"/>
    <w:rsid w:val="00B1400A"/>
    <w:rsid w:val="00B5511A"/>
    <w:rsid w:val="00B60999"/>
    <w:rsid w:val="00B86877"/>
    <w:rsid w:val="00B90739"/>
    <w:rsid w:val="00BB177A"/>
    <w:rsid w:val="00BB39DD"/>
    <w:rsid w:val="00BD7ADB"/>
    <w:rsid w:val="00BF107E"/>
    <w:rsid w:val="00C01DD0"/>
    <w:rsid w:val="00C2373A"/>
    <w:rsid w:val="00C27CBE"/>
    <w:rsid w:val="00C32554"/>
    <w:rsid w:val="00C459CB"/>
    <w:rsid w:val="00C96E4C"/>
    <w:rsid w:val="00CB01A8"/>
    <w:rsid w:val="00CC0088"/>
    <w:rsid w:val="00CE0BEF"/>
    <w:rsid w:val="00CF57A2"/>
    <w:rsid w:val="00D04ACC"/>
    <w:rsid w:val="00D117A4"/>
    <w:rsid w:val="00D14E39"/>
    <w:rsid w:val="00D2665F"/>
    <w:rsid w:val="00D31D50"/>
    <w:rsid w:val="00D325E3"/>
    <w:rsid w:val="00D40245"/>
    <w:rsid w:val="00D46330"/>
    <w:rsid w:val="00D53C51"/>
    <w:rsid w:val="00D7314C"/>
    <w:rsid w:val="00D85B97"/>
    <w:rsid w:val="00DB45A8"/>
    <w:rsid w:val="00E0450E"/>
    <w:rsid w:val="00E05D9E"/>
    <w:rsid w:val="00E13DB6"/>
    <w:rsid w:val="00E22F20"/>
    <w:rsid w:val="00E32117"/>
    <w:rsid w:val="00E34006"/>
    <w:rsid w:val="00E43E4E"/>
    <w:rsid w:val="00E56D4A"/>
    <w:rsid w:val="00E816C0"/>
    <w:rsid w:val="00E97E2D"/>
    <w:rsid w:val="00EC0CEF"/>
    <w:rsid w:val="00ED4308"/>
    <w:rsid w:val="00F03595"/>
    <w:rsid w:val="00F15EA9"/>
    <w:rsid w:val="00F27FBB"/>
    <w:rsid w:val="00F34A8C"/>
    <w:rsid w:val="00FB26E1"/>
    <w:rsid w:val="00FC34E6"/>
    <w:rsid w:val="00FD0751"/>
    <w:rsid w:val="00FE5ED3"/>
    <w:rsid w:val="00FF0BA0"/>
    <w:rsid w:val="00FF2AE0"/>
    <w:rsid w:val="00FF46FC"/>
    <w:rsid w:val="03013A44"/>
    <w:rsid w:val="330E0FF9"/>
    <w:rsid w:val="331D2022"/>
    <w:rsid w:val="477777AA"/>
    <w:rsid w:val="5C6E26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5BE"/>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115BE"/>
    <w:pPr>
      <w:spacing w:after="0"/>
    </w:pPr>
    <w:rPr>
      <w:sz w:val="18"/>
      <w:szCs w:val="18"/>
    </w:rPr>
  </w:style>
  <w:style w:type="paragraph" w:styleId="a4">
    <w:name w:val="footer"/>
    <w:basedOn w:val="a"/>
    <w:link w:val="Char0"/>
    <w:uiPriority w:val="99"/>
    <w:semiHidden/>
    <w:unhideWhenUsed/>
    <w:qFormat/>
    <w:rsid w:val="009115BE"/>
    <w:pPr>
      <w:tabs>
        <w:tab w:val="center" w:pos="4153"/>
        <w:tab w:val="right" w:pos="8306"/>
      </w:tabs>
    </w:pPr>
    <w:rPr>
      <w:sz w:val="18"/>
      <w:szCs w:val="18"/>
    </w:rPr>
  </w:style>
  <w:style w:type="paragraph" w:styleId="a5">
    <w:name w:val="header"/>
    <w:basedOn w:val="a"/>
    <w:link w:val="Char1"/>
    <w:uiPriority w:val="99"/>
    <w:semiHidden/>
    <w:unhideWhenUsed/>
    <w:qFormat/>
    <w:rsid w:val="009115BE"/>
    <w:pPr>
      <w:pBdr>
        <w:bottom w:val="single" w:sz="6" w:space="1" w:color="auto"/>
      </w:pBdr>
      <w:tabs>
        <w:tab w:val="center" w:pos="4153"/>
        <w:tab w:val="right" w:pos="8306"/>
      </w:tabs>
      <w:jc w:val="center"/>
    </w:pPr>
    <w:rPr>
      <w:sz w:val="18"/>
      <w:szCs w:val="18"/>
    </w:rPr>
  </w:style>
  <w:style w:type="paragraph" w:styleId="a6">
    <w:name w:val="Normal (Web)"/>
    <w:basedOn w:val="a"/>
    <w:uiPriority w:val="99"/>
    <w:unhideWhenUsed/>
    <w:qFormat/>
    <w:rsid w:val="009115BE"/>
    <w:pPr>
      <w:widowControl w:val="0"/>
      <w:adjustRightInd/>
      <w:snapToGrid/>
      <w:spacing w:after="0"/>
    </w:pPr>
    <w:rPr>
      <w:rFonts w:ascii="Times New Roman" w:eastAsia="宋体" w:hAnsi="Times New Roman" w:cs="Times New Roman"/>
      <w:sz w:val="24"/>
      <w:szCs w:val="24"/>
    </w:rPr>
  </w:style>
  <w:style w:type="character" w:styleId="a7">
    <w:name w:val="Hyperlink"/>
    <w:basedOn w:val="a0"/>
    <w:uiPriority w:val="99"/>
    <w:semiHidden/>
    <w:unhideWhenUsed/>
    <w:qFormat/>
    <w:rsid w:val="009115BE"/>
    <w:rPr>
      <w:color w:val="0000FF"/>
      <w:u w:val="single"/>
    </w:rPr>
  </w:style>
  <w:style w:type="character" w:customStyle="1" w:styleId="Char1">
    <w:name w:val="页眉 Char"/>
    <w:basedOn w:val="a0"/>
    <w:link w:val="a5"/>
    <w:uiPriority w:val="99"/>
    <w:semiHidden/>
    <w:qFormat/>
    <w:rsid w:val="009115BE"/>
    <w:rPr>
      <w:rFonts w:ascii="Tahoma" w:hAnsi="Tahoma"/>
      <w:sz w:val="18"/>
      <w:szCs w:val="18"/>
    </w:rPr>
  </w:style>
  <w:style w:type="character" w:customStyle="1" w:styleId="Char0">
    <w:name w:val="页脚 Char"/>
    <w:basedOn w:val="a0"/>
    <w:link w:val="a4"/>
    <w:uiPriority w:val="99"/>
    <w:semiHidden/>
    <w:qFormat/>
    <w:rsid w:val="009115BE"/>
    <w:rPr>
      <w:rFonts w:ascii="Tahoma" w:hAnsi="Tahoma"/>
      <w:sz w:val="18"/>
      <w:szCs w:val="18"/>
    </w:rPr>
  </w:style>
  <w:style w:type="paragraph" w:styleId="a8">
    <w:name w:val="List Paragraph"/>
    <w:basedOn w:val="a"/>
    <w:uiPriority w:val="34"/>
    <w:qFormat/>
    <w:rsid w:val="009115BE"/>
    <w:pPr>
      <w:ind w:firstLineChars="200" w:firstLine="420"/>
    </w:pPr>
  </w:style>
  <w:style w:type="character" w:customStyle="1" w:styleId="Char">
    <w:name w:val="批注框文本 Char"/>
    <w:basedOn w:val="a0"/>
    <w:link w:val="a3"/>
    <w:uiPriority w:val="99"/>
    <w:semiHidden/>
    <w:qFormat/>
    <w:rsid w:val="009115B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48358-C541-43D9-AD1F-BC0459C72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3</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72</cp:revision>
  <cp:lastPrinted>2020-11-20T00:43:00Z</cp:lastPrinted>
  <dcterms:created xsi:type="dcterms:W3CDTF">2020-11-19T00:37:00Z</dcterms:created>
  <dcterms:modified xsi:type="dcterms:W3CDTF">2020-11-23T07:54:00Z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