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 xml:space="preserve">携手中国核电  共创美好明天 </w:t>
      </w:r>
    </w:p>
    <w:p>
      <w:pPr>
        <w:pStyle w:val="2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——中国核能电力股份有限公司2014校园招聘</w:t>
      </w:r>
    </w:p>
    <w:p>
      <w:pPr>
        <w:pStyle w:val="10"/>
        <w:numPr>
          <w:ilvl w:val="0"/>
          <w:numId w:val="1"/>
        </w:numPr>
        <w:tabs>
          <w:tab w:val="left" w:pos="426"/>
          <w:tab w:val="left" w:pos="567"/>
        </w:tabs>
        <w:ind w:left="426" w:firstLineChars="0"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公司介绍</w:t>
      </w:r>
    </w:p>
    <w:p>
      <w:pPr>
        <w:pStyle w:val="10"/>
        <w:ind w:firstLine="424" w:firstLineChars="202"/>
        <w:jc w:val="left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中国核能电力股份有限公司由</w:t>
      </w:r>
      <w:r>
        <w:rPr>
          <w:rFonts w:hint="eastAsia" w:ascii="宋体" w:hAnsi="宋体" w:eastAsia="宋体"/>
          <w:b/>
          <w:szCs w:val="21"/>
        </w:rPr>
        <w:t>中国核工业集团公司</w:t>
      </w:r>
      <w:r>
        <w:rPr>
          <w:rFonts w:hint="eastAsia" w:ascii="宋体" w:hAnsi="宋体" w:eastAsia="宋体"/>
          <w:szCs w:val="21"/>
        </w:rPr>
        <w:t>作为控股股东，联合中国长江三峡集团公司、中国远洋运输（集团）总公司和航天投资控股有限公司共同出资设立。</w:t>
      </w:r>
    </w:p>
    <w:p>
      <w:pPr>
        <w:pStyle w:val="10"/>
        <w:ind w:firstLine="424" w:firstLineChars="202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截至2012年底，中国核能电力股份有限公司拥有控股子公司13家，参股公司1家；控股在役核电机组9台，装机容量650.6万千瓦；控股在建核电机组12台，装机容量1,253万千瓦。</w:t>
      </w:r>
    </w:p>
    <w:p>
      <w:pPr>
        <w:pStyle w:val="10"/>
        <w:ind w:firstLine="424" w:firstLineChars="202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中国核能电力股份有限公司经营范围涵盖核电项目的开发、投资、建设、运营与管理，核电运行安全技术研究及相关技术服务与咨询业务等领域。</w:t>
      </w:r>
    </w:p>
    <w:p>
      <w:pPr>
        <w:pStyle w:val="10"/>
        <w:ind w:firstLine="424" w:firstLineChars="202"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szCs w:val="21"/>
        </w:rPr>
        <w:t>目前运营核电站包括：我国第一座自主设计、建造、被誉为“国之光荣”、安全稳定运营22年的</w:t>
      </w:r>
      <w:r>
        <w:rPr>
          <w:rFonts w:hint="eastAsia" w:ascii="宋体" w:hAnsi="宋体" w:eastAsia="宋体"/>
          <w:b/>
          <w:szCs w:val="21"/>
        </w:rPr>
        <w:t>秦山核电站</w:t>
      </w:r>
      <w:r>
        <w:rPr>
          <w:rFonts w:hint="eastAsia" w:ascii="宋体" w:hAnsi="宋体" w:eastAsia="宋体"/>
          <w:szCs w:val="21"/>
        </w:rPr>
        <w:t>，我国第一座自主设计、建造、运营、管理的大型商用核电站——</w:t>
      </w:r>
      <w:r>
        <w:rPr>
          <w:rFonts w:hint="eastAsia" w:ascii="宋体" w:hAnsi="宋体" w:eastAsia="宋体"/>
          <w:b/>
          <w:szCs w:val="21"/>
        </w:rPr>
        <w:t>秦山第二核电站</w:t>
      </w:r>
      <w:r>
        <w:rPr>
          <w:rFonts w:hint="eastAsia" w:ascii="宋体" w:hAnsi="宋体" w:eastAsia="宋体"/>
          <w:szCs w:val="21"/>
        </w:rPr>
        <w:t>，我国第一座实现了核电工程管理与国际接轨的重水堆核电站——</w:t>
      </w:r>
      <w:r>
        <w:rPr>
          <w:rFonts w:hint="eastAsia" w:ascii="宋体" w:hAnsi="宋体" w:eastAsia="宋体"/>
          <w:b/>
          <w:szCs w:val="21"/>
        </w:rPr>
        <w:t>秦山第三核电站</w:t>
      </w:r>
      <w:r>
        <w:rPr>
          <w:rFonts w:hint="eastAsia" w:ascii="宋体" w:hAnsi="宋体" w:eastAsia="宋体"/>
          <w:szCs w:val="21"/>
        </w:rPr>
        <w:t>和我国第一座采用全数字化仪控系统的核电站——</w:t>
      </w:r>
      <w:r>
        <w:rPr>
          <w:rFonts w:hint="eastAsia" w:ascii="宋体" w:hAnsi="宋体" w:eastAsia="宋体"/>
          <w:b/>
          <w:szCs w:val="21"/>
        </w:rPr>
        <w:t>江苏田湾核电站</w:t>
      </w:r>
      <w:r>
        <w:rPr>
          <w:rFonts w:hint="eastAsia" w:ascii="宋体" w:hAnsi="宋体" w:eastAsia="宋体"/>
          <w:szCs w:val="21"/>
        </w:rPr>
        <w:t>。目前正在投资建设的有</w:t>
      </w:r>
      <w:r>
        <w:rPr>
          <w:rFonts w:hint="eastAsia" w:ascii="宋体" w:hAnsi="宋体" w:eastAsia="宋体"/>
          <w:b/>
          <w:szCs w:val="21"/>
        </w:rPr>
        <w:t>浙江三门核电工程</w:t>
      </w:r>
      <w:r>
        <w:rPr>
          <w:rFonts w:hint="eastAsia" w:ascii="宋体" w:hAnsi="宋体" w:eastAsia="宋体"/>
          <w:szCs w:val="21"/>
        </w:rPr>
        <w:t>(全球首台三代核电AP1000)、</w:t>
      </w:r>
      <w:r>
        <w:rPr>
          <w:rFonts w:hint="eastAsia" w:ascii="宋体" w:hAnsi="宋体" w:eastAsia="宋体"/>
          <w:b/>
          <w:szCs w:val="21"/>
        </w:rPr>
        <w:t>福建福清核电工程</w:t>
      </w:r>
      <w:r>
        <w:rPr>
          <w:rFonts w:hint="eastAsia" w:ascii="宋体" w:hAnsi="宋体" w:eastAsia="宋体"/>
          <w:szCs w:val="21"/>
        </w:rPr>
        <w:t>、</w:t>
      </w:r>
      <w:r>
        <w:rPr>
          <w:rFonts w:hint="eastAsia" w:ascii="宋体" w:hAnsi="宋体" w:eastAsia="宋体"/>
          <w:b/>
          <w:szCs w:val="21"/>
        </w:rPr>
        <w:t>方家山核电工程</w:t>
      </w:r>
      <w:r>
        <w:rPr>
          <w:rFonts w:hint="eastAsia" w:ascii="宋体" w:hAnsi="宋体" w:eastAsia="宋体"/>
          <w:szCs w:val="21"/>
        </w:rPr>
        <w:t>、</w:t>
      </w:r>
      <w:r>
        <w:rPr>
          <w:rFonts w:hint="eastAsia" w:ascii="宋体" w:hAnsi="宋体" w:eastAsia="宋体"/>
          <w:b/>
          <w:szCs w:val="21"/>
        </w:rPr>
        <w:t>海南昌江核电工程等等</w:t>
      </w:r>
      <w:r>
        <w:rPr>
          <w:rFonts w:hint="eastAsia" w:ascii="宋体" w:hAnsi="宋体" w:eastAsia="宋体"/>
          <w:szCs w:val="21"/>
        </w:rPr>
        <w:t>。</w:t>
      </w:r>
    </w:p>
    <w:p>
      <w:pPr>
        <w:pStyle w:val="10"/>
        <w:ind w:firstLine="424" w:firstLineChars="202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中国核能电力股份有限公司建立了完善的人才培养体系，已培养和形成了一支近8700人的员工队伍，拥有高素质的核电工程管理、生产运营和经营管理人才队伍。</w:t>
      </w:r>
    </w:p>
    <w:p>
      <w:pPr>
        <w:pStyle w:val="10"/>
        <w:ind w:firstLine="424" w:firstLineChars="202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按照国家“在确保安全的基础上高效发展核电”的方针，本着对国家、对核事业高度负责的精神，中国核能电力股份有限公司始终坚持安全第一、质量第一，将安全生产作为公司发展的生命线并放在第一位，创造了近80堆年安全无事故的核电运行业绩。</w:t>
      </w:r>
    </w:p>
    <w:p>
      <w:pPr>
        <w:pStyle w:val="10"/>
        <w:ind w:firstLine="424" w:firstLineChars="202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在核工业完整产业链体系的支撑下，中国核能电力股份有限公司将秉承“事业高于一切、责任重于一切、严细融入一切、进取成就一切”的核工业精神，践行“开放、包容、合作、共赢”的理念和“追求卓越、挑战自我”的价值观，致力于为企业创造价值、为股东创造利润、为员工创造幸福、为社会创造财富，树立安全清洁、高效环保、勇担责任的核电企业形象。</w:t>
      </w:r>
    </w:p>
    <w:p>
      <w:pPr>
        <w:pStyle w:val="10"/>
        <w:numPr>
          <w:ilvl w:val="0"/>
          <w:numId w:val="1"/>
        </w:numPr>
        <w:tabs>
          <w:tab w:val="left" w:pos="426"/>
          <w:tab w:val="left" w:pos="567"/>
        </w:tabs>
        <w:ind w:left="426" w:firstLineChars="0"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招聘成员单位</w:t>
      </w:r>
    </w:p>
    <w:p>
      <w:pPr>
        <w:pStyle w:val="10"/>
        <w:numPr>
          <w:ilvl w:val="0"/>
          <w:numId w:val="2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中核核电运行管理有限公司</w:t>
      </w:r>
    </w:p>
    <w:p>
      <w:pPr>
        <w:pStyle w:val="10"/>
        <w:numPr>
          <w:ilvl w:val="0"/>
          <w:numId w:val="2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江苏核电有限公司</w:t>
      </w:r>
    </w:p>
    <w:p>
      <w:pPr>
        <w:pStyle w:val="10"/>
        <w:numPr>
          <w:ilvl w:val="0"/>
          <w:numId w:val="2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/>
          <w:b w:val="0"/>
          <w:bCs w:val="0"/>
          <w:szCs w:val="21"/>
        </w:rPr>
        <w:t>福建福清核电有限公司</w:t>
      </w:r>
    </w:p>
    <w:p>
      <w:pPr>
        <w:pStyle w:val="10"/>
        <w:numPr>
          <w:ilvl w:val="0"/>
          <w:numId w:val="2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三门核电有限公司</w:t>
      </w:r>
    </w:p>
    <w:p>
      <w:pPr>
        <w:pStyle w:val="10"/>
        <w:numPr>
          <w:ilvl w:val="0"/>
          <w:numId w:val="2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海南核电有限公司</w:t>
      </w:r>
    </w:p>
    <w:p>
      <w:pPr>
        <w:pStyle w:val="10"/>
        <w:numPr>
          <w:ilvl w:val="0"/>
          <w:numId w:val="2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中核辽宁核电有限公司</w:t>
      </w:r>
    </w:p>
    <w:p>
      <w:pPr>
        <w:pStyle w:val="10"/>
        <w:numPr>
          <w:ilvl w:val="0"/>
          <w:numId w:val="2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中核国电漳州能源有限公司</w:t>
      </w:r>
    </w:p>
    <w:p>
      <w:pPr>
        <w:pStyle w:val="10"/>
        <w:numPr>
          <w:ilvl w:val="0"/>
          <w:numId w:val="1"/>
        </w:numPr>
        <w:tabs>
          <w:tab w:val="left" w:pos="426"/>
          <w:tab w:val="left" w:pos="567"/>
        </w:tabs>
        <w:ind w:left="426" w:firstLineChars="0"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招聘专业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电气类：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电气工程及自动化、发电厂电力系统等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机械类：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机械设计与制造、机械工程、过程装备与控制等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热能动力类：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热能与动力工程等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核专业：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核工程与核技术、核物理、辐射防护等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仪控类：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测控技术、自动化等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化学：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b/>
          <w:bCs/>
          <w:color w:val="FF0000"/>
          <w:szCs w:val="21"/>
        </w:rPr>
      </w:pPr>
      <w:r>
        <w:rPr>
          <w:rFonts w:hint="eastAsia" w:ascii="宋体" w:hAnsi="宋体" w:eastAsia="宋体"/>
          <w:b/>
          <w:bCs/>
          <w:color w:val="FF0000"/>
          <w:szCs w:val="21"/>
        </w:rPr>
        <w:t>应用化学、化学工程、电厂化学、放射化学等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计算机通讯类：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计算机技术及应用、软件工程、电子、网络等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经管类：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财务、会计、审计、人力资源、法学、新闻、经济学、工商管理、档案管理等</w:t>
      </w:r>
    </w:p>
    <w:p>
      <w:pPr>
        <w:pStyle w:val="10"/>
        <w:numPr>
          <w:ilvl w:val="0"/>
          <w:numId w:val="3"/>
        </w:numPr>
        <w:tabs>
          <w:tab w:val="left" w:pos="426"/>
        </w:tabs>
        <w:ind w:left="851" w:hanging="425"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其他：</w:t>
      </w:r>
    </w:p>
    <w:p>
      <w:pPr>
        <w:snapToGrid w:val="0"/>
        <w:spacing w:line="400" w:lineRule="atLeast"/>
        <w:ind w:firstLine="630" w:firstLineChars="3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材料学、焊接、安全工程、消防、环境等</w:t>
      </w:r>
    </w:p>
    <w:p>
      <w:pPr>
        <w:pStyle w:val="10"/>
        <w:numPr>
          <w:ilvl w:val="0"/>
          <w:numId w:val="1"/>
        </w:numPr>
        <w:tabs>
          <w:tab w:val="left" w:pos="426"/>
          <w:tab w:val="left" w:pos="567"/>
        </w:tabs>
        <w:ind w:left="426" w:firstLineChars="0"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简历投递方式</w:t>
      </w:r>
    </w:p>
    <w:p>
      <w:pPr>
        <w:pStyle w:val="10"/>
        <w:numPr>
          <w:ilvl w:val="0"/>
          <w:numId w:val="4"/>
        </w:numPr>
        <w:tabs>
          <w:tab w:val="left" w:pos="426"/>
        </w:tabs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color w:val="000000"/>
          <w:szCs w:val="21"/>
        </w:rPr>
        <w:t>登</w:t>
      </w:r>
      <w:r>
        <w:rPr>
          <w:rFonts w:hint="eastAsia" w:ascii="宋体" w:hAnsi="宋体" w:eastAsia="宋体"/>
          <w:szCs w:val="21"/>
        </w:rPr>
        <w:t>陆</w:t>
      </w:r>
      <w:r>
        <w:fldChar w:fldCharType="begin"/>
      </w:r>
      <w:r>
        <w:instrText xml:space="preserve">HYPERLINK "http://hr.cnnc.com.cn/" </w:instrText>
      </w:r>
      <w:r>
        <w:fldChar w:fldCharType="separate"/>
      </w:r>
      <w:r>
        <w:rPr>
          <w:rStyle w:val="9"/>
          <w:rFonts w:hint="eastAsia" w:ascii="宋体" w:hAnsi="宋体" w:eastAsia="宋体"/>
          <w:szCs w:val="21"/>
        </w:rPr>
        <w:t>http://hr.cnnc.com.cn</w:t>
      </w:r>
      <w:r>
        <w:fldChar w:fldCharType="end"/>
      </w:r>
      <w:r>
        <w:rPr>
          <w:rFonts w:hint="eastAsia" w:ascii="宋体" w:hAnsi="宋体" w:eastAsia="宋体"/>
          <w:szCs w:val="21"/>
        </w:rPr>
        <w:t>（中核人才招聘网）,进入校园招聘，点击中国核能电力股份有限公司进行职位申请。</w:t>
      </w:r>
    </w:p>
    <w:p>
      <w:pPr>
        <w:pStyle w:val="10"/>
        <w:numPr>
          <w:ilvl w:val="0"/>
          <w:numId w:val="4"/>
        </w:numPr>
        <w:tabs>
          <w:tab w:val="left" w:pos="426"/>
        </w:tabs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color w:val="000000"/>
          <w:szCs w:val="21"/>
        </w:rPr>
        <w:t>登</w:t>
      </w:r>
      <w:r>
        <w:rPr>
          <w:rFonts w:hint="eastAsia" w:ascii="宋体" w:hAnsi="宋体" w:eastAsia="宋体"/>
          <w:szCs w:val="21"/>
        </w:rPr>
        <w:t>陆http://cnnp2014.chinahr.com进行职位申请。</w:t>
      </w:r>
    </w:p>
    <w:p>
      <w:pPr>
        <w:pStyle w:val="10"/>
        <w:numPr>
          <w:numId w:val="0"/>
        </w:numPr>
        <w:tabs>
          <w:tab w:val="left" w:pos="426"/>
        </w:tabs>
        <w:ind w:left="426" w:leftChars="0"/>
        <w:jc w:val="left"/>
        <w:rPr>
          <w:rFonts w:hint="eastAsia" w:ascii="宋体" w:hAnsi="宋体" w:eastAsia="宋体"/>
          <w:b/>
          <w:bCs/>
          <w:color w:val="FF0000"/>
          <w:sz w:val="24"/>
          <w:szCs w:val="24"/>
          <w:highlight w:val="yellow"/>
          <w:lang w:val="en-US" w:eastAsia="zh-CN"/>
        </w:rPr>
      </w:pPr>
      <w:bookmarkStart w:id="0" w:name="_GoBack"/>
      <w:r>
        <w:rPr>
          <w:rFonts w:hint="eastAsia" w:ascii="宋体" w:hAnsi="宋体"/>
          <w:b/>
          <w:bCs/>
          <w:color w:val="FF0000"/>
          <w:sz w:val="24"/>
          <w:szCs w:val="24"/>
          <w:highlight w:val="yellow"/>
          <w:lang w:val="en-US" w:eastAsia="zh-CN"/>
        </w:rPr>
        <w:t>注意事项：请务必填好英语等级及成绩、专业成绩（或积点）和专业排名</w:t>
      </w:r>
    </w:p>
    <w:p>
      <w:pPr>
        <w:pStyle w:val="10"/>
        <w:numPr>
          <w:ilvl w:val="0"/>
          <w:numId w:val="1"/>
        </w:numPr>
        <w:tabs>
          <w:tab w:val="left" w:pos="426"/>
          <w:tab w:val="left" w:pos="567"/>
        </w:tabs>
        <w:ind w:left="426" w:firstLineChars="0"/>
        <w:jc w:val="left"/>
        <w:rPr>
          <w:rFonts w:ascii="宋体" w:hAnsi="宋体" w:eastAsia="宋体"/>
          <w:b/>
          <w:bCs w:val="0"/>
          <w:color w:val="FF0000"/>
          <w:sz w:val="22"/>
          <w:szCs w:val="22"/>
          <w:highlight w:val="yellow"/>
        </w:rPr>
      </w:pPr>
      <w:r>
        <w:rPr>
          <w:rFonts w:hint="eastAsia" w:ascii="宋体" w:hAnsi="宋体" w:eastAsia="宋体"/>
          <w:b/>
          <w:bCs w:val="0"/>
          <w:color w:val="FF0000"/>
          <w:sz w:val="22"/>
          <w:szCs w:val="22"/>
          <w:highlight w:val="yellow"/>
        </w:rPr>
        <w:t>网络</w:t>
      </w:r>
      <w:r>
        <w:rPr>
          <w:rFonts w:hint="eastAsia" w:ascii="宋体" w:hAnsi="宋体"/>
          <w:b/>
          <w:bCs w:val="0"/>
          <w:color w:val="FF0000"/>
          <w:sz w:val="22"/>
          <w:szCs w:val="22"/>
          <w:highlight w:val="yellow"/>
          <w:lang w:eastAsia="zh-CN"/>
        </w:rPr>
        <w:t>投递简历截止时间</w:t>
      </w:r>
    </w:p>
    <w:p>
      <w:pPr>
        <w:snapToGrid w:val="0"/>
        <w:spacing w:line="400" w:lineRule="atLeast"/>
        <w:ind w:firstLine="630" w:firstLineChars="300"/>
        <w:rPr>
          <w:rFonts w:hint="eastAsia" w:ascii="宋体" w:hAnsi="宋体" w:eastAsia="宋体"/>
          <w:b/>
          <w:bCs w:val="0"/>
          <w:color w:val="FF0000"/>
          <w:sz w:val="22"/>
          <w:szCs w:val="22"/>
          <w:highlight w:val="yellow"/>
          <w:lang w:eastAsia="zh-CN"/>
        </w:rPr>
      </w:pPr>
      <w:r>
        <w:rPr>
          <w:rFonts w:hint="eastAsia" w:ascii="宋体" w:hAnsi="宋体"/>
          <w:b/>
          <w:bCs w:val="0"/>
          <w:color w:val="FF0000"/>
          <w:sz w:val="22"/>
          <w:szCs w:val="22"/>
          <w:highlight w:val="yellow"/>
          <w:lang w:val="en-US" w:eastAsia="zh-CN"/>
        </w:rPr>
        <w:t>2013年10月29日    18点</w:t>
      </w:r>
      <w:bookmarkEnd w:id="0"/>
    </w:p>
    <w:p>
      <w:pPr>
        <w:pStyle w:val="10"/>
        <w:numPr>
          <w:ilvl w:val="0"/>
          <w:numId w:val="1"/>
        </w:numPr>
        <w:tabs>
          <w:tab w:val="left" w:pos="426"/>
          <w:tab w:val="left" w:pos="567"/>
        </w:tabs>
        <w:ind w:left="426" w:firstLineChars="0"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招聘流程</w:t>
      </w:r>
      <w:r>
        <w:rPr>
          <w:rFonts w:hint="eastAsia" w:ascii="宋体" w:hAnsi="宋体" w:eastAsia="宋体"/>
          <w:b/>
          <w:szCs w:val="21"/>
        </w:rPr>
        <w:tab/>
      </w:r>
    </w:p>
    <w:p>
      <w:pPr>
        <w:snapToGrid w:val="0"/>
        <w:spacing w:line="400" w:lineRule="atLeast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系统网申→简历筛选→测评→初试（面试）→复试（面试）→→体检→发出Offer</w:t>
      </w:r>
    </w:p>
    <w:p>
      <w:pPr>
        <w:pStyle w:val="10"/>
        <w:tabs>
          <w:tab w:val="left" w:pos="426"/>
          <w:tab w:val="left" w:pos="567"/>
        </w:tabs>
        <w:ind w:left="426" w:firstLine="0" w:firstLineChars="0"/>
        <w:jc w:val="left"/>
        <w:rPr>
          <w:rFonts w:ascii="宋体" w:hAnsi="宋体"/>
          <w:sz w:val="28"/>
          <w:szCs w:val="28"/>
        </w:rPr>
      </w:pPr>
    </w:p>
    <w:p>
      <w:pPr>
        <w:pStyle w:val="10"/>
        <w:tabs>
          <w:tab w:val="left" w:pos="426"/>
          <w:tab w:val="left" w:pos="567"/>
        </w:tabs>
        <w:ind w:left="426" w:firstLine="0" w:firstLineChars="0"/>
        <w:jc w:val="left"/>
        <w:rPr>
          <w:rFonts w:ascii="宋体" w:hAnsi="宋体"/>
          <w:sz w:val="28"/>
          <w:szCs w:val="28"/>
        </w:rPr>
      </w:pPr>
    </w:p>
    <w:p>
      <w:pPr>
        <w:pStyle w:val="10"/>
        <w:tabs>
          <w:tab w:val="left" w:pos="426"/>
          <w:tab w:val="left" w:pos="567"/>
        </w:tabs>
        <w:ind w:left="426" w:leftChars="203" w:firstLine="3518" w:firstLineChars="1095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Times New Roman" w:cs="Times New Roman"/>
          <w:b/>
          <w:sz w:val="32"/>
          <w:szCs w:val="32"/>
        </w:rPr>
        <w:t xml:space="preserve">中国核能电力股份有限公司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0329183">
    <w:nsid w:val="013632DF"/>
    <w:multiLevelType w:val="multilevel"/>
    <w:tmpl w:val="013632DF"/>
    <w:lvl w:ilvl="0" w:tentative="1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6" w:hanging="420"/>
      </w:pPr>
    </w:lvl>
    <w:lvl w:ilvl="2" w:tentative="1">
      <w:start w:val="1"/>
      <w:numFmt w:val="lowerRoman"/>
      <w:lvlText w:val="%3."/>
      <w:lvlJc w:val="right"/>
      <w:pPr>
        <w:ind w:left="1686" w:hanging="420"/>
      </w:pPr>
    </w:lvl>
    <w:lvl w:ilvl="3" w:tentative="1">
      <w:start w:val="1"/>
      <w:numFmt w:val="decimal"/>
      <w:lvlText w:val="%4."/>
      <w:lvlJc w:val="left"/>
      <w:pPr>
        <w:ind w:left="2106" w:hanging="420"/>
      </w:pPr>
    </w:lvl>
    <w:lvl w:ilvl="4" w:tentative="1">
      <w:start w:val="1"/>
      <w:numFmt w:val="lowerLetter"/>
      <w:lvlText w:val="%5)"/>
      <w:lvlJc w:val="left"/>
      <w:pPr>
        <w:ind w:left="2526" w:hanging="420"/>
      </w:pPr>
    </w:lvl>
    <w:lvl w:ilvl="5" w:tentative="1">
      <w:start w:val="1"/>
      <w:numFmt w:val="lowerRoman"/>
      <w:lvlText w:val="%6."/>
      <w:lvlJc w:val="right"/>
      <w:pPr>
        <w:ind w:left="2946" w:hanging="420"/>
      </w:pPr>
    </w:lvl>
    <w:lvl w:ilvl="6" w:tentative="1">
      <w:start w:val="1"/>
      <w:numFmt w:val="decimal"/>
      <w:lvlText w:val="%7."/>
      <w:lvlJc w:val="left"/>
      <w:pPr>
        <w:ind w:left="3366" w:hanging="420"/>
      </w:pPr>
    </w:lvl>
    <w:lvl w:ilvl="7" w:tentative="1">
      <w:start w:val="1"/>
      <w:numFmt w:val="lowerLetter"/>
      <w:lvlText w:val="%8)"/>
      <w:lvlJc w:val="left"/>
      <w:pPr>
        <w:ind w:left="3786" w:hanging="420"/>
      </w:pPr>
    </w:lvl>
    <w:lvl w:ilvl="8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751661858">
    <w:nsid w:val="2CCD7322"/>
    <w:multiLevelType w:val="multilevel"/>
    <w:tmpl w:val="2CCD7322"/>
    <w:lvl w:ilvl="0" w:tentative="1">
      <w:start w:val="1"/>
      <w:numFmt w:val="decimal"/>
      <w:lvlText w:val="%1、"/>
      <w:lvlJc w:val="left"/>
      <w:pPr>
        <w:ind w:left="1146" w:hanging="720"/>
      </w:pPr>
      <w:rPr>
        <w:rFonts w:hint="default" w:ascii="仿宋" w:hAnsi="仿宋" w:eastAsia="仿宋"/>
        <w:color w:val="000000"/>
        <w:sz w:val="32"/>
      </w:rPr>
    </w:lvl>
    <w:lvl w:ilvl="1" w:tentative="1">
      <w:start w:val="1"/>
      <w:numFmt w:val="lowerLetter"/>
      <w:lvlText w:val="%2)"/>
      <w:lvlJc w:val="left"/>
      <w:pPr>
        <w:ind w:left="1266" w:hanging="420"/>
      </w:pPr>
    </w:lvl>
    <w:lvl w:ilvl="2" w:tentative="1">
      <w:start w:val="1"/>
      <w:numFmt w:val="lowerRoman"/>
      <w:lvlText w:val="%3."/>
      <w:lvlJc w:val="right"/>
      <w:pPr>
        <w:ind w:left="1686" w:hanging="420"/>
      </w:pPr>
    </w:lvl>
    <w:lvl w:ilvl="3" w:tentative="1">
      <w:start w:val="1"/>
      <w:numFmt w:val="decimal"/>
      <w:lvlText w:val="%4."/>
      <w:lvlJc w:val="left"/>
      <w:pPr>
        <w:ind w:left="2106" w:hanging="420"/>
      </w:pPr>
    </w:lvl>
    <w:lvl w:ilvl="4" w:tentative="1">
      <w:start w:val="1"/>
      <w:numFmt w:val="lowerLetter"/>
      <w:lvlText w:val="%5)"/>
      <w:lvlJc w:val="left"/>
      <w:pPr>
        <w:ind w:left="2526" w:hanging="420"/>
      </w:pPr>
    </w:lvl>
    <w:lvl w:ilvl="5" w:tentative="1">
      <w:start w:val="1"/>
      <w:numFmt w:val="lowerRoman"/>
      <w:lvlText w:val="%6."/>
      <w:lvlJc w:val="right"/>
      <w:pPr>
        <w:ind w:left="2946" w:hanging="420"/>
      </w:pPr>
    </w:lvl>
    <w:lvl w:ilvl="6" w:tentative="1">
      <w:start w:val="1"/>
      <w:numFmt w:val="decimal"/>
      <w:lvlText w:val="%7."/>
      <w:lvlJc w:val="left"/>
      <w:pPr>
        <w:ind w:left="3366" w:hanging="420"/>
      </w:pPr>
    </w:lvl>
    <w:lvl w:ilvl="7" w:tentative="1">
      <w:start w:val="1"/>
      <w:numFmt w:val="lowerLetter"/>
      <w:lvlText w:val="%8)"/>
      <w:lvlJc w:val="left"/>
      <w:pPr>
        <w:ind w:left="3786" w:hanging="420"/>
      </w:pPr>
    </w:lvl>
    <w:lvl w:ilvl="8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88960463">
    <w:nsid w:val="34FC75CF"/>
    <w:multiLevelType w:val="multilevel"/>
    <w:tmpl w:val="34FC75CF"/>
    <w:lvl w:ilvl="0" w:tentative="1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64944633">
    <w:nsid w:val="515B66F9"/>
    <w:multiLevelType w:val="multilevel"/>
    <w:tmpl w:val="515B66F9"/>
    <w:lvl w:ilvl="0" w:tentative="1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6" w:hanging="420"/>
      </w:pPr>
    </w:lvl>
    <w:lvl w:ilvl="2" w:tentative="1">
      <w:start w:val="1"/>
      <w:numFmt w:val="lowerRoman"/>
      <w:lvlText w:val="%3."/>
      <w:lvlJc w:val="right"/>
      <w:pPr>
        <w:ind w:left="1686" w:hanging="420"/>
      </w:pPr>
    </w:lvl>
    <w:lvl w:ilvl="3" w:tentative="1">
      <w:start w:val="1"/>
      <w:numFmt w:val="decimal"/>
      <w:lvlText w:val="%4."/>
      <w:lvlJc w:val="left"/>
      <w:pPr>
        <w:ind w:left="2106" w:hanging="420"/>
      </w:pPr>
    </w:lvl>
    <w:lvl w:ilvl="4" w:tentative="1">
      <w:start w:val="1"/>
      <w:numFmt w:val="lowerLetter"/>
      <w:lvlText w:val="%5)"/>
      <w:lvlJc w:val="left"/>
      <w:pPr>
        <w:ind w:left="2526" w:hanging="420"/>
      </w:pPr>
    </w:lvl>
    <w:lvl w:ilvl="5" w:tentative="1">
      <w:start w:val="1"/>
      <w:numFmt w:val="lowerRoman"/>
      <w:lvlText w:val="%6."/>
      <w:lvlJc w:val="right"/>
      <w:pPr>
        <w:ind w:left="2946" w:hanging="420"/>
      </w:pPr>
    </w:lvl>
    <w:lvl w:ilvl="6" w:tentative="1">
      <w:start w:val="1"/>
      <w:numFmt w:val="decimal"/>
      <w:lvlText w:val="%7."/>
      <w:lvlJc w:val="left"/>
      <w:pPr>
        <w:ind w:left="3366" w:hanging="420"/>
      </w:pPr>
    </w:lvl>
    <w:lvl w:ilvl="7" w:tentative="1">
      <w:start w:val="1"/>
      <w:numFmt w:val="lowerLetter"/>
      <w:lvlText w:val="%8)"/>
      <w:lvlJc w:val="left"/>
      <w:pPr>
        <w:ind w:left="3786" w:hanging="420"/>
      </w:pPr>
    </w:lvl>
    <w:lvl w:ilvl="8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888960463"/>
  </w:num>
  <w:num w:numId="2">
    <w:abstractNumId w:val="1364944633"/>
  </w:num>
  <w:num w:numId="3">
    <w:abstractNumId w:val="20329183"/>
  </w:num>
  <w:num w:numId="4">
    <w:abstractNumId w:val="7516618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3"/>
    <w:pPr>
      <w:keepNext/>
      <w:keepLines/>
      <w:spacing w:before="260" w:after="260" w:line="416" w:lineRule="auto"/>
      <w:outlineLvl w:val="1"/>
    </w:pPr>
    <w:rPr>
      <w:rFonts w:ascii="Cambria" w:hAnsi="Cambria" w:eastAsia="宋体" w:cs="黑体"/>
      <w:b/>
      <w:bCs/>
      <w:sz w:val="32"/>
      <w:szCs w:val="32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Cambria" w:hAnsi="Cambria" w:eastAsia="宋体" w:cs="黑体"/>
      <w:b/>
      <w:bCs/>
      <w:sz w:val="32"/>
      <w:szCs w:val="32"/>
    </w:rPr>
  </w:style>
  <w:style w:type="paragraph" w:styleId="5">
    <w:name w:val="footer"/>
    <w:basedOn w:val="1"/>
    <w:link w:val="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脚 Char"/>
    <w:basedOn w:val="4"/>
    <w:link w:val="5"/>
    <w:semiHidden/>
    <w:rPr>
      <w:sz w:val="18"/>
      <w:szCs w:val="18"/>
    </w:rPr>
  </w:style>
  <w:style w:type="paragraph" w:styleId="7">
    <w:name w:val="header"/>
    <w:basedOn w:val="1"/>
    <w:link w:val="8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4"/>
    <w:link w:val="7"/>
    <w:semiHidden/>
    <w:rPr>
      <w:sz w:val="18"/>
      <w:szCs w:val="18"/>
    </w:rPr>
  </w:style>
  <w:style w:type="character" w:styleId="9">
    <w:name w:val="Hyperlink"/>
    <w:basedOn w:val="4"/>
    <w:rPr>
      <w:color w:val="0000FF"/>
      <w:u w:val="single"/>
    </w:rPr>
  </w:style>
  <w:style w:type="paragraph" w:customStyle="1" w:styleId="10">
    <w:name w:val="List Paragraph"/>
    <w:basedOn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392</Words>
  <Characters>2237</Characters>
  <Lines>18</Lines>
  <Paragraphs>5</Paragraphs>
  <TotalTime>0</TotalTime>
  <ScaleCrop>false</ScaleCrop>
  <LinksUpToDate>false</LinksUpToDate>
  <CharactersWithSpaces>0</CharactersWithSpaces>
  <Application>WPS Office 个人版_9.1.0.4249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2013-09-25T11:32:00Z</dcterms:created>
  <dc:creator>丁勤洁</dc:creator>
  <cp:lastModifiedBy>flyairaway</cp:lastModifiedBy>
  <cp:lastPrinted>2013-09-26T06:14:00Z</cp:lastPrinted>
  <dcterms:modified xsi:type="dcterms:W3CDTF">2013-10-28T04:41:39Z</dcterms:modified>
  <dc:title>携手中国核电  共创美好明天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