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9C4" w:rsidRPr="00D86B97" w:rsidRDefault="00823E04" w:rsidP="00D86B97">
      <w:pPr>
        <w:jc w:val="center"/>
        <w:rPr>
          <w:rFonts w:ascii="微软雅黑" w:eastAsia="微软雅黑" w:hAnsi="微软雅黑"/>
          <w:b/>
          <w:sz w:val="36"/>
          <w:szCs w:val="36"/>
        </w:rPr>
      </w:pPr>
      <w:r w:rsidRPr="00D86B97">
        <w:rPr>
          <w:rFonts w:ascii="微软雅黑" w:eastAsia="微软雅黑" w:hAnsi="微软雅黑" w:hint="eastAsia"/>
          <w:b/>
          <w:sz w:val="36"/>
          <w:szCs w:val="36"/>
        </w:rPr>
        <w:t>江苏永钢集团电力厂简介</w:t>
      </w:r>
    </w:p>
    <w:p w:rsidR="00823E04" w:rsidRPr="00D86B97" w:rsidRDefault="00823E04">
      <w:pPr>
        <w:rPr>
          <w:rFonts w:ascii="微软雅黑" w:eastAsia="微软雅黑" w:hAnsi="微软雅黑"/>
          <w:b/>
          <w:sz w:val="28"/>
          <w:szCs w:val="28"/>
        </w:rPr>
      </w:pPr>
      <w:r w:rsidRPr="00D86B97">
        <w:rPr>
          <w:rFonts w:ascii="微软雅黑" w:eastAsia="微软雅黑" w:hAnsi="微软雅黑" w:hint="eastAsia"/>
          <w:b/>
          <w:sz w:val="28"/>
          <w:szCs w:val="28"/>
        </w:rPr>
        <w:t xml:space="preserve">    江苏永钢集团电力厂目前有发电机组4套，分别为石灰余热发电、烧结</w:t>
      </w:r>
      <w:r w:rsidR="007F5FFA">
        <w:rPr>
          <w:rFonts w:ascii="微软雅黑" w:eastAsia="微软雅黑" w:hAnsi="微软雅黑" w:hint="eastAsia"/>
          <w:b/>
          <w:sz w:val="28"/>
          <w:szCs w:val="28"/>
        </w:rPr>
        <w:t>余热发电</w:t>
      </w:r>
      <w:r w:rsidRPr="00D86B97">
        <w:rPr>
          <w:rFonts w:ascii="微软雅黑" w:eastAsia="微软雅黑" w:hAnsi="微软雅黑" w:hint="eastAsia"/>
          <w:b/>
          <w:sz w:val="28"/>
          <w:szCs w:val="28"/>
        </w:rPr>
        <w:t>、煤气发电一期二期工程。在建项目4套分别为煤气发电三</w:t>
      </w:r>
      <w:r w:rsidR="007F5FFA">
        <w:rPr>
          <w:rFonts w:ascii="微软雅黑" w:eastAsia="微软雅黑" w:hAnsi="微软雅黑" w:hint="eastAsia"/>
          <w:b/>
          <w:sz w:val="28"/>
          <w:szCs w:val="28"/>
        </w:rPr>
        <w:t>、</w:t>
      </w:r>
      <w:r w:rsidRPr="00D86B97">
        <w:rPr>
          <w:rFonts w:ascii="微软雅黑" w:eastAsia="微软雅黑" w:hAnsi="微软雅黑" w:hint="eastAsia"/>
          <w:b/>
          <w:sz w:val="28"/>
          <w:szCs w:val="28"/>
        </w:rPr>
        <w:t>四</w:t>
      </w:r>
      <w:r w:rsidR="007F5FFA">
        <w:rPr>
          <w:rFonts w:ascii="微软雅黑" w:eastAsia="微软雅黑" w:hAnsi="微软雅黑" w:hint="eastAsia"/>
          <w:b/>
          <w:sz w:val="28"/>
          <w:szCs w:val="28"/>
        </w:rPr>
        <w:t>、</w:t>
      </w:r>
      <w:r w:rsidRPr="00D86B97">
        <w:rPr>
          <w:rFonts w:ascii="微软雅黑" w:eastAsia="微软雅黑" w:hAnsi="微软雅黑" w:hint="eastAsia"/>
          <w:b/>
          <w:sz w:val="28"/>
          <w:szCs w:val="28"/>
        </w:rPr>
        <w:t>五期工程</w:t>
      </w:r>
      <w:r w:rsidR="007F5FFA">
        <w:rPr>
          <w:rFonts w:ascii="微软雅黑" w:eastAsia="微软雅黑" w:hAnsi="微软雅黑" w:hint="eastAsia"/>
          <w:b/>
          <w:sz w:val="28"/>
          <w:szCs w:val="28"/>
        </w:rPr>
        <w:t>及</w:t>
      </w:r>
      <w:r w:rsidRPr="00D86B97">
        <w:rPr>
          <w:rFonts w:ascii="微软雅黑" w:eastAsia="微软雅黑" w:hAnsi="微软雅黑" w:hint="eastAsia"/>
          <w:b/>
          <w:sz w:val="28"/>
          <w:szCs w:val="28"/>
        </w:rPr>
        <w:t>450</w:t>
      </w:r>
      <w:r w:rsidR="007F5FFA">
        <w:rPr>
          <w:rFonts w:ascii="宋体" w:hAnsi="宋体" w:cs="宋体" w:hint="eastAsia"/>
          <w:b/>
          <w:sz w:val="28"/>
          <w:szCs w:val="28"/>
        </w:rPr>
        <w:t>㎡</w:t>
      </w:r>
      <w:r w:rsidR="007F5FFA">
        <w:rPr>
          <w:rFonts w:ascii="微软雅黑" w:eastAsia="微软雅黑" w:hAnsi="微软雅黑" w:hint="eastAsia"/>
          <w:b/>
          <w:sz w:val="28"/>
          <w:szCs w:val="28"/>
        </w:rPr>
        <w:t>烧结发电。煤气发电三期、四期工程将于2013年3月、4月投产，五期工程将于2013年8月份投产发电。</w:t>
      </w:r>
    </w:p>
    <w:p w:rsidR="00823E04" w:rsidRPr="00D86B97" w:rsidRDefault="00D86B97" w:rsidP="00D86B97">
      <w:pPr>
        <w:adjustRightInd w:val="0"/>
        <w:snapToGrid w:val="0"/>
        <w:spacing w:line="500" w:lineRule="exact"/>
        <w:ind w:firstLineChars="200" w:firstLine="560"/>
        <w:rPr>
          <w:rFonts w:ascii="微软雅黑" w:eastAsia="微软雅黑" w:hAnsi="微软雅黑"/>
          <w:spacing w:val="-6"/>
          <w:kern w:val="0"/>
          <w:sz w:val="28"/>
          <w:szCs w:val="28"/>
        </w:rPr>
      </w:pPr>
      <w:r w:rsidRPr="00C3240A">
        <w:rPr>
          <w:rFonts w:ascii="微软雅黑" w:eastAsia="微软雅黑" w:hAnsi="微软雅黑" w:hint="eastAsia"/>
          <w:b/>
          <w:sz w:val="28"/>
          <w:szCs w:val="28"/>
        </w:rPr>
        <w:t>石灰余热发电站</w:t>
      </w:r>
      <w:r w:rsidR="00823E04" w:rsidRPr="00D86B97">
        <w:rPr>
          <w:rFonts w:ascii="微软雅黑" w:eastAsia="微软雅黑" w:hAnsi="微软雅黑" w:hint="eastAsia"/>
          <w:sz w:val="28"/>
          <w:szCs w:val="28"/>
        </w:rPr>
        <w:t>于2010年11月投运，是利用石灰窑产生的烟气通过中间机组转化为电能供机组自用和其他分厂使用的电站。其发电过程为热能转化为动能，动能再转化</w:t>
      </w:r>
      <w:r w:rsidR="00823E04" w:rsidRPr="00D86B97">
        <w:rPr>
          <w:rFonts w:ascii="微软雅黑" w:eastAsia="微软雅黑" w:hAnsi="微软雅黑" w:hint="eastAsia"/>
          <w:spacing w:val="-6"/>
          <w:kern w:val="0"/>
          <w:sz w:val="28"/>
          <w:szCs w:val="28"/>
        </w:rPr>
        <w:t>为电能。</w:t>
      </w:r>
    </w:p>
    <w:p w:rsidR="00A821D0" w:rsidRDefault="00A00310" w:rsidP="00CF20FF">
      <w:pPr>
        <w:adjustRightInd w:val="0"/>
        <w:snapToGrid w:val="0"/>
        <w:spacing w:line="500" w:lineRule="exact"/>
        <w:ind w:firstLineChars="200" w:firstLine="560"/>
        <w:rPr>
          <w:rFonts w:ascii="微软雅黑" w:eastAsia="微软雅黑" w:hAnsi="微软雅黑"/>
          <w:spacing w:val="-6"/>
          <w:kern w:val="0"/>
          <w:sz w:val="28"/>
          <w:szCs w:val="28"/>
        </w:rPr>
      </w:pPr>
      <w:r>
        <w:rPr>
          <w:rFonts w:ascii="微软雅黑" w:eastAsia="微软雅黑" w:hAnsi="微软雅黑" w:hint="eastAsia"/>
          <w:noProof/>
          <w:spacing w:val="-6"/>
          <w:kern w:val="0"/>
          <w:sz w:val="28"/>
          <w:szCs w:val="28"/>
        </w:rPr>
        <w:drawing>
          <wp:anchor distT="0" distB="0" distL="114300" distR="114300" simplePos="0" relativeHeight="251654144" behindDoc="0" locked="0" layoutInCell="1" allowOverlap="0">
            <wp:simplePos x="0" y="0"/>
            <wp:positionH relativeFrom="column">
              <wp:posOffset>-20955</wp:posOffset>
            </wp:positionH>
            <wp:positionV relativeFrom="paragraph">
              <wp:posOffset>2407285</wp:posOffset>
            </wp:positionV>
            <wp:extent cx="5467350" cy="2395855"/>
            <wp:effectExtent l="57150" t="38100" r="38100" b="23495"/>
            <wp:wrapSquare wrapText="bothSides"/>
            <wp:docPr id="2" name="图片 2" descr="IMG_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300"/>
                    <pic:cNvPicPr>
                      <a:picLocks noChangeAspect="1" noChangeArrowheads="1"/>
                    </pic:cNvPicPr>
                  </pic:nvPicPr>
                  <pic:blipFill>
                    <a:blip r:embed="rId4"/>
                    <a:srcRect/>
                    <a:stretch>
                      <a:fillRect/>
                    </a:stretch>
                  </pic:blipFill>
                  <pic:spPr bwMode="auto">
                    <a:xfrm>
                      <a:off x="0" y="0"/>
                      <a:ext cx="5467350" cy="2395855"/>
                    </a:xfrm>
                    <a:prstGeom prst="rect">
                      <a:avLst/>
                    </a:prstGeom>
                    <a:noFill/>
                    <a:ln w="38100">
                      <a:solidFill>
                        <a:srgbClr val="000000"/>
                      </a:solidFill>
                      <a:miter lim="800000"/>
                      <a:headEnd/>
                      <a:tailEnd/>
                    </a:ln>
                  </pic:spPr>
                </pic:pic>
              </a:graphicData>
            </a:graphic>
          </wp:anchor>
        </w:drawing>
      </w:r>
      <w:r w:rsidR="00823E04" w:rsidRPr="00D86B97">
        <w:rPr>
          <w:rFonts w:ascii="微软雅黑" w:eastAsia="微软雅黑" w:hAnsi="微软雅黑" w:hint="eastAsia"/>
          <w:spacing w:val="-6"/>
          <w:kern w:val="0"/>
          <w:sz w:val="28"/>
          <w:szCs w:val="28"/>
        </w:rPr>
        <w:t>工艺是利用石灰窑产生的烟气加热特殊处理的锅炉水，产生过热蒸汽来带动透平汽轮机叶片做功，最后通过无刷励磁装置来发电。两座石灰回转窑产生的烟气（7.5万Nm3/h (单台)）通过管路至余热锅炉，通过蛇形管加热蒸发器、过热器最后加热高压汽包，使高压汽包内的过热蒸汽温度、压力分别达到约</w:t>
      </w:r>
      <w:smartTag w:uri="urn:schemas-microsoft-com:office:smarttags" w:element="chmetcnv">
        <w:smartTagPr>
          <w:attr w:name="UnitName" w:val="℃"/>
          <w:attr w:name="SourceValue" w:val="380"/>
          <w:attr w:name="HasSpace" w:val="False"/>
          <w:attr w:name="Negative" w:val="False"/>
          <w:attr w:name="NumberType" w:val="1"/>
          <w:attr w:name="TCSC" w:val="0"/>
        </w:smartTagPr>
        <w:r w:rsidR="00823E04" w:rsidRPr="00D86B97">
          <w:rPr>
            <w:rFonts w:ascii="微软雅黑" w:eastAsia="微软雅黑" w:hAnsi="微软雅黑" w:hint="eastAsia"/>
            <w:spacing w:val="-6"/>
            <w:kern w:val="0"/>
            <w:sz w:val="28"/>
            <w:szCs w:val="28"/>
          </w:rPr>
          <w:t>380℃</w:t>
        </w:r>
      </w:smartTag>
      <w:r w:rsidR="00823E04" w:rsidRPr="00D86B97">
        <w:rPr>
          <w:rFonts w:ascii="微软雅黑" w:eastAsia="微软雅黑" w:hAnsi="微软雅黑" w:hint="eastAsia"/>
          <w:spacing w:val="-6"/>
          <w:kern w:val="0"/>
          <w:sz w:val="28"/>
          <w:szCs w:val="28"/>
        </w:rPr>
        <w:t>、2.0MPa后，共同进入一套额定功率为4500kW的蒸汽轮机，蒸汽轮机带动发电机发电。本站日均发电量为60000</w:t>
      </w:r>
      <w:r w:rsidR="00823E04" w:rsidRPr="00D86B97">
        <w:rPr>
          <w:rFonts w:ascii="微软雅黑" w:eastAsia="微软雅黑" w:hAnsi="微软雅黑"/>
          <w:spacing w:val="-6"/>
          <w:kern w:val="0"/>
          <w:sz w:val="28"/>
          <w:szCs w:val="28"/>
        </w:rPr>
        <w:t xml:space="preserve"> kw.h</w:t>
      </w:r>
      <w:r w:rsidR="00823E04" w:rsidRPr="00D86B97">
        <w:rPr>
          <w:rFonts w:ascii="微软雅黑" w:eastAsia="微软雅黑" w:hAnsi="微软雅黑" w:hint="eastAsia"/>
          <w:spacing w:val="-6"/>
          <w:kern w:val="0"/>
          <w:sz w:val="28"/>
          <w:szCs w:val="28"/>
        </w:rPr>
        <w:t>。</w:t>
      </w:r>
    </w:p>
    <w:p w:rsidR="00CF20FF" w:rsidRDefault="00CF20FF" w:rsidP="00CF20FF">
      <w:pPr>
        <w:adjustRightInd w:val="0"/>
        <w:snapToGrid w:val="0"/>
        <w:spacing w:line="500" w:lineRule="exact"/>
        <w:rPr>
          <w:rFonts w:ascii="微软雅黑" w:eastAsia="微软雅黑" w:hAnsi="微软雅黑"/>
          <w:spacing w:val="-6"/>
          <w:kern w:val="0"/>
          <w:sz w:val="28"/>
          <w:szCs w:val="28"/>
        </w:rPr>
      </w:pPr>
    </w:p>
    <w:p w:rsidR="00CF20FF" w:rsidRDefault="00CF20FF" w:rsidP="00CF20FF">
      <w:pPr>
        <w:adjustRightInd w:val="0"/>
        <w:snapToGrid w:val="0"/>
        <w:spacing w:line="500" w:lineRule="exact"/>
        <w:rPr>
          <w:rFonts w:ascii="微软雅黑" w:eastAsia="微软雅黑" w:hAnsi="微软雅黑"/>
          <w:spacing w:val="-6"/>
          <w:kern w:val="0"/>
          <w:sz w:val="28"/>
          <w:szCs w:val="28"/>
        </w:rPr>
      </w:pPr>
    </w:p>
    <w:p w:rsidR="00CF20FF" w:rsidRDefault="00CF20FF" w:rsidP="00CF20FF">
      <w:pPr>
        <w:adjustRightInd w:val="0"/>
        <w:snapToGrid w:val="0"/>
        <w:spacing w:line="500" w:lineRule="exact"/>
        <w:rPr>
          <w:rFonts w:ascii="微软雅黑" w:eastAsia="微软雅黑" w:hAnsi="微软雅黑"/>
          <w:spacing w:val="-6"/>
          <w:kern w:val="0"/>
          <w:sz w:val="28"/>
          <w:szCs w:val="28"/>
        </w:rPr>
      </w:pPr>
    </w:p>
    <w:p w:rsidR="00CF20FF" w:rsidRDefault="00CF20FF" w:rsidP="00CF20FF">
      <w:pPr>
        <w:adjustRightInd w:val="0"/>
        <w:snapToGrid w:val="0"/>
        <w:spacing w:line="500" w:lineRule="exact"/>
        <w:rPr>
          <w:rFonts w:ascii="微软雅黑" w:eastAsia="微软雅黑" w:hAnsi="微软雅黑"/>
          <w:spacing w:val="-6"/>
          <w:kern w:val="0"/>
          <w:sz w:val="28"/>
          <w:szCs w:val="28"/>
        </w:rPr>
      </w:pPr>
    </w:p>
    <w:p w:rsidR="00CF20FF" w:rsidRDefault="00CF20FF" w:rsidP="00CF20FF">
      <w:pPr>
        <w:adjustRightInd w:val="0"/>
        <w:snapToGrid w:val="0"/>
        <w:spacing w:line="500" w:lineRule="exact"/>
        <w:rPr>
          <w:rFonts w:ascii="微软雅黑" w:eastAsia="微软雅黑" w:hAnsi="微软雅黑"/>
          <w:spacing w:val="-6"/>
          <w:kern w:val="0"/>
          <w:sz w:val="28"/>
          <w:szCs w:val="28"/>
        </w:rPr>
      </w:pPr>
    </w:p>
    <w:p w:rsidR="00CF20FF" w:rsidRDefault="00CF20FF" w:rsidP="00CF20FF">
      <w:pPr>
        <w:adjustRightInd w:val="0"/>
        <w:snapToGrid w:val="0"/>
        <w:spacing w:line="500" w:lineRule="exact"/>
        <w:rPr>
          <w:rFonts w:ascii="微软雅黑" w:eastAsia="微软雅黑" w:hAnsi="微软雅黑"/>
          <w:spacing w:val="-6"/>
          <w:kern w:val="0"/>
          <w:sz w:val="28"/>
          <w:szCs w:val="28"/>
        </w:rPr>
      </w:pPr>
    </w:p>
    <w:p w:rsidR="00CF20FF" w:rsidRDefault="00CF20FF" w:rsidP="00CF20FF">
      <w:pPr>
        <w:adjustRightInd w:val="0"/>
        <w:snapToGrid w:val="0"/>
        <w:spacing w:line="500" w:lineRule="exact"/>
        <w:rPr>
          <w:rFonts w:ascii="微软雅黑" w:eastAsia="微软雅黑" w:hAnsi="微软雅黑"/>
          <w:spacing w:val="-6"/>
          <w:kern w:val="0"/>
          <w:sz w:val="28"/>
          <w:szCs w:val="28"/>
        </w:rPr>
      </w:pPr>
    </w:p>
    <w:p w:rsidR="00CF20FF" w:rsidRDefault="00CF20FF" w:rsidP="00CF20FF">
      <w:pPr>
        <w:adjustRightInd w:val="0"/>
        <w:snapToGrid w:val="0"/>
        <w:spacing w:line="500" w:lineRule="exact"/>
        <w:rPr>
          <w:rFonts w:ascii="微软雅黑" w:eastAsia="微软雅黑" w:hAnsi="微软雅黑"/>
          <w:spacing w:val="-6"/>
          <w:kern w:val="0"/>
          <w:sz w:val="28"/>
          <w:szCs w:val="28"/>
        </w:rPr>
      </w:pPr>
    </w:p>
    <w:p w:rsidR="00CF20FF" w:rsidRPr="00D86B97" w:rsidRDefault="00A00310" w:rsidP="00CF20FF">
      <w:pPr>
        <w:adjustRightInd w:val="0"/>
        <w:snapToGrid w:val="0"/>
        <w:spacing w:line="500" w:lineRule="exact"/>
        <w:rPr>
          <w:rFonts w:ascii="微软雅黑" w:eastAsia="微软雅黑" w:hAnsi="微软雅黑"/>
          <w:spacing w:val="-6"/>
          <w:kern w:val="0"/>
          <w:sz w:val="28"/>
          <w:szCs w:val="28"/>
        </w:rPr>
      </w:pPr>
      <w:r>
        <w:rPr>
          <w:rFonts w:ascii="微软雅黑" w:eastAsia="微软雅黑" w:hAnsi="微软雅黑"/>
          <w:noProof/>
          <w:spacing w:val="-6"/>
          <w:kern w:val="0"/>
          <w:sz w:val="28"/>
          <w:szCs w:val="28"/>
        </w:rPr>
        <w:drawing>
          <wp:inline distT="0" distB="0" distL="0" distR="0">
            <wp:extent cx="5408295" cy="2138680"/>
            <wp:effectExtent l="57150" t="38100" r="40005" b="13970"/>
            <wp:docPr id="11" name="图片 11" descr="IMG_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2310"/>
                    <pic:cNvPicPr>
                      <a:picLocks noChangeAspect="1" noChangeArrowheads="1"/>
                    </pic:cNvPicPr>
                  </pic:nvPicPr>
                  <pic:blipFill>
                    <a:blip r:embed="rId5"/>
                    <a:srcRect/>
                    <a:stretch>
                      <a:fillRect/>
                    </a:stretch>
                  </pic:blipFill>
                  <pic:spPr bwMode="auto">
                    <a:xfrm>
                      <a:off x="0" y="0"/>
                      <a:ext cx="5408295" cy="2138680"/>
                    </a:xfrm>
                    <a:prstGeom prst="rect">
                      <a:avLst/>
                    </a:prstGeom>
                    <a:noFill/>
                    <a:ln w="38100">
                      <a:solidFill>
                        <a:srgbClr val="000000"/>
                      </a:solidFill>
                      <a:miter lim="800000"/>
                      <a:headEnd/>
                      <a:tailEnd/>
                    </a:ln>
                  </pic:spPr>
                </pic:pic>
              </a:graphicData>
            </a:graphic>
          </wp:inline>
        </w:drawing>
      </w:r>
    </w:p>
    <w:p w:rsidR="00823E04" w:rsidRPr="00D86B97" w:rsidRDefault="00D86B97" w:rsidP="00D86B97">
      <w:pPr>
        <w:spacing w:line="500" w:lineRule="exact"/>
        <w:ind w:firstLineChars="200" w:firstLine="536"/>
        <w:rPr>
          <w:rFonts w:ascii="微软雅黑" w:eastAsia="微软雅黑" w:hAnsi="微软雅黑"/>
          <w:spacing w:val="-6"/>
          <w:kern w:val="0"/>
          <w:sz w:val="28"/>
          <w:szCs w:val="28"/>
        </w:rPr>
      </w:pPr>
      <w:r w:rsidRPr="00C3240A">
        <w:rPr>
          <w:rFonts w:ascii="微软雅黑" w:eastAsia="微软雅黑" w:hAnsi="微软雅黑" w:hint="eastAsia"/>
          <w:b/>
          <w:spacing w:val="-6"/>
          <w:kern w:val="0"/>
          <w:sz w:val="28"/>
          <w:szCs w:val="28"/>
        </w:rPr>
        <w:t>烧结余热发电站</w:t>
      </w:r>
      <w:r w:rsidR="00823E04" w:rsidRPr="00D86B97">
        <w:rPr>
          <w:rFonts w:ascii="微软雅黑" w:eastAsia="微软雅黑" w:hAnsi="微软雅黑" w:hint="eastAsia"/>
          <w:spacing w:val="-6"/>
          <w:kern w:val="0"/>
          <w:sz w:val="28"/>
          <w:szCs w:val="28"/>
        </w:rPr>
        <w:t>于2011年8月投运，是利用烧结环冷机产生的烟气通过中间机组转化为电能供机组自用和其他分厂使用的电站。其发电过程为热能转化为动能，动能再转化为电能。</w:t>
      </w:r>
    </w:p>
    <w:p w:rsidR="00823E04" w:rsidRDefault="00823E04" w:rsidP="00C3240A">
      <w:pPr>
        <w:spacing w:line="500" w:lineRule="exact"/>
        <w:ind w:firstLineChars="150" w:firstLine="402"/>
        <w:rPr>
          <w:rFonts w:ascii="微软雅黑" w:eastAsia="微软雅黑" w:hAnsi="微软雅黑"/>
          <w:spacing w:val="-6"/>
          <w:kern w:val="0"/>
          <w:sz w:val="28"/>
          <w:szCs w:val="28"/>
        </w:rPr>
      </w:pPr>
      <w:smartTag w:uri="urn:schemas-microsoft-com:office:smarttags" w:element="chmetcnv">
        <w:smartTagPr>
          <w:attr w:name="UnitName" w:val="mﾲ"/>
          <w:attr w:name="SourceValue" w:val="300"/>
          <w:attr w:name="HasSpace" w:val="False"/>
          <w:attr w:name="Negative" w:val="False"/>
          <w:attr w:name="NumberType" w:val="1"/>
          <w:attr w:name="TCSC" w:val="0"/>
        </w:smartTagPr>
        <w:r w:rsidRPr="00D86B97">
          <w:rPr>
            <w:rFonts w:ascii="微软雅黑" w:eastAsia="微软雅黑" w:hAnsi="微软雅黑" w:hint="eastAsia"/>
            <w:spacing w:val="-6"/>
            <w:kern w:val="0"/>
            <w:sz w:val="28"/>
            <w:szCs w:val="28"/>
          </w:rPr>
          <w:t>300m²</w:t>
        </w:r>
      </w:smartTag>
      <w:r w:rsidRPr="00D86B97">
        <w:rPr>
          <w:rFonts w:ascii="微软雅黑" w:eastAsia="微软雅黑" w:hAnsi="微软雅黑" w:hint="eastAsia"/>
          <w:spacing w:val="-6"/>
          <w:kern w:val="0"/>
          <w:sz w:val="28"/>
          <w:szCs w:val="28"/>
        </w:rPr>
        <w:t>烧结余热锅炉配套发电机组系青岛捷能汽轮机集团有限公司生产的BN12-1.9/0.3型补汽凝汽式汽轮机，发电机冷却采用空冷方式。汽轮机采用的是数字电一液调节系统（DEH ）。主要由数字式调节器、电液转换器、液压伺服机构、调节汽阀等组成。式保安装置外，增加电调装置、仪表监测系统的电气保护。保安系统主要由危急遮断器、危急遮断油门、试验控制阀、电磁阀、主汽门、TSI 监测系统、电调节器超速保护等组成。试验控制阀、电磁阀、主汽门、TSI 监测系统、电调节器超速保护等组成。一台</w:t>
      </w:r>
      <w:smartTag w:uri="urn:schemas-microsoft-com:office:smarttags" w:element="chmetcnv">
        <w:smartTagPr>
          <w:attr w:name="UnitName" w:val="℃"/>
          <w:attr w:name="SourceValue" w:val="360"/>
          <w:attr w:name="HasSpace" w:val="True"/>
          <w:attr w:name="Negative" w:val="False"/>
          <w:attr w:name="NumberType" w:val="1"/>
          <w:attr w:name="TCSC" w:val="0"/>
        </w:smartTagPr>
        <w:r w:rsidRPr="00D86B97">
          <w:rPr>
            <w:rFonts w:ascii="微软雅黑" w:eastAsia="微软雅黑" w:hAnsi="微软雅黑" w:hint="eastAsia"/>
            <w:spacing w:val="-6"/>
            <w:kern w:val="0"/>
            <w:sz w:val="28"/>
            <w:szCs w:val="28"/>
          </w:rPr>
          <w:t>360 ℃</w:t>
        </w:r>
      </w:smartTag>
      <w:r w:rsidRPr="00D86B97">
        <w:rPr>
          <w:rFonts w:ascii="微软雅黑" w:eastAsia="微软雅黑" w:hAnsi="微软雅黑" w:hint="eastAsia"/>
          <w:spacing w:val="-6"/>
          <w:kern w:val="0"/>
          <w:sz w:val="28"/>
          <w:szCs w:val="28"/>
        </w:rPr>
        <w:t>、压力为2.0MPa的蒸汽35～37t/h和温度为</w:t>
      </w:r>
      <w:smartTag w:uri="urn:schemas-microsoft-com:office:smarttags" w:element="chmetcnv">
        <w:smartTagPr>
          <w:attr w:name="UnitName" w:val="℃"/>
          <w:attr w:name="SourceValue" w:val="200"/>
          <w:attr w:name="HasSpace" w:val="False"/>
          <w:attr w:name="Negative" w:val="False"/>
          <w:attr w:name="NumberType" w:val="1"/>
          <w:attr w:name="TCSC" w:val="0"/>
        </w:smartTagPr>
        <w:r w:rsidRPr="00D86B97">
          <w:rPr>
            <w:rFonts w:ascii="微软雅黑" w:eastAsia="微软雅黑" w:hAnsi="微软雅黑" w:hint="eastAsia"/>
            <w:spacing w:val="-6"/>
            <w:kern w:val="0"/>
            <w:sz w:val="28"/>
            <w:szCs w:val="28"/>
          </w:rPr>
          <w:t>200℃</w:t>
        </w:r>
      </w:smartTag>
      <w:r w:rsidRPr="00D86B97">
        <w:rPr>
          <w:rFonts w:ascii="微软雅黑" w:eastAsia="微软雅黑" w:hAnsi="微软雅黑" w:hint="eastAsia"/>
          <w:spacing w:val="-6"/>
          <w:kern w:val="0"/>
          <w:sz w:val="28"/>
          <w:szCs w:val="28"/>
        </w:rPr>
        <w:t>、压力为0.4MPa的蒸汽11.5～14.5t/h。折合每年可以节约22000多吨标准煤，同时，每年可以减少22000多吨标准煤燃烧产生的44000吨CO2气体的排放。</w:t>
      </w:r>
    </w:p>
    <w:p w:rsidR="00CF20FF" w:rsidRDefault="00546D4E" w:rsidP="00C3240A">
      <w:pPr>
        <w:spacing w:line="500" w:lineRule="exact"/>
        <w:ind w:firstLineChars="150" w:firstLine="420"/>
        <w:rPr>
          <w:rFonts w:ascii="微软雅黑" w:eastAsia="微软雅黑" w:hAnsi="微软雅黑"/>
          <w:spacing w:val="-6"/>
          <w:kern w:val="0"/>
          <w:sz w:val="28"/>
          <w:szCs w:val="28"/>
        </w:rPr>
      </w:pPr>
      <w:r>
        <w:rPr>
          <w:rFonts w:ascii="微软雅黑" w:eastAsia="微软雅黑" w:hAnsi="微软雅黑"/>
          <w:noProof/>
          <w:spacing w:val="-6"/>
          <w:kern w:val="0"/>
          <w:sz w:val="28"/>
          <w:szCs w:val="28"/>
        </w:rPr>
        <w:pict>
          <v:group id="_x0000_s1039" style="position:absolute;left:0;text-align:left;margin-left:0;margin-top:4.1pt;width:420pt;height:220.9pt;z-index:251655168" coordorigin="1512,1797" coordsize="13860,59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left:8532;top:1797;width:6840;height:5936" stroked="t" strokeweight="3pt">
              <v:imagedata r:id="rId6" o:title=""/>
            </v:shape>
            <v:shape id="_x0000_s1041" type="#_x0000_t75" style="position:absolute;left:1512;top:1797;width:6840;height:5936" stroked="t" strokeweight="3pt">
              <v:imagedata r:id="rId7" o:title=""/>
            </v:shape>
          </v:group>
        </w:pict>
      </w:r>
    </w:p>
    <w:p w:rsidR="00CF20FF" w:rsidRDefault="00CF20FF" w:rsidP="00C3240A">
      <w:pPr>
        <w:spacing w:line="500" w:lineRule="exact"/>
        <w:ind w:firstLineChars="150" w:firstLine="402"/>
        <w:rPr>
          <w:rFonts w:ascii="微软雅黑" w:eastAsia="微软雅黑" w:hAnsi="微软雅黑"/>
          <w:spacing w:val="-6"/>
          <w:kern w:val="0"/>
          <w:sz w:val="28"/>
          <w:szCs w:val="28"/>
        </w:rPr>
      </w:pPr>
    </w:p>
    <w:p w:rsidR="00CF20FF" w:rsidRDefault="00CF20FF" w:rsidP="00D86B97">
      <w:pPr>
        <w:spacing w:line="500" w:lineRule="exact"/>
        <w:ind w:firstLineChars="150" w:firstLine="402"/>
        <w:rPr>
          <w:rFonts w:ascii="微软雅黑" w:eastAsia="微软雅黑" w:hAnsi="微软雅黑"/>
          <w:spacing w:val="-6"/>
          <w:kern w:val="0"/>
          <w:sz w:val="28"/>
          <w:szCs w:val="28"/>
        </w:rPr>
      </w:pPr>
    </w:p>
    <w:p w:rsidR="00CF20FF" w:rsidRDefault="00CF20FF" w:rsidP="00D86B97">
      <w:pPr>
        <w:spacing w:line="500" w:lineRule="exact"/>
        <w:ind w:firstLineChars="150" w:firstLine="402"/>
        <w:rPr>
          <w:rFonts w:ascii="微软雅黑" w:eastAsia="微软雅黑" w:hAnsi="微软雅黑"/>
          <w:spacing w:val="-6"/>
          <w:kern w:val="0"/>
          <w:sz w:val="28"/>
          <w:szCs w:val="28"/>
        </w:rPr>
      </w:pPr>
    </w:p>
    <w:p w:rsidR="00CF20FF" w:rsidRDefault="00CF20FF" w:rsidP="00D86B97">
      <w:pPr>
        <w:spacing w:line="500" w:lineRule="exact"/>
        <w:ind w:firstLineChars="150" w:firstLine="402"/>
        <w:rPr>
          <w:rFonts w:ascii="微软雅黑" w:eastAsia="微软雅黑" w:hAnsi="微软雅黑"/>
          <w:spacing w:val="-6"/>
          <w:kern w:val="0"/>
          <w:sz w:val="28"/>
          <w:szCs w:val="28"/>
        </w:rPr>
      </w:pPr>
    </w:p>
    <w:p w:rsidR="00CF20FF" w:rsidRPr="00D86B97" w:rsidRDefault="00CF20FF" w:rsidP="00C3240A">
      <w:pPr>
        <w:spacing w:line="500" w:lineRule="exact"/>
        <w:rPr>
          <w:rFonts w:ascii="微软雅黑" w:eastAsia="微软雅黑" w:hAnsi="微软雅黑"/>
          <w:spacing w:val="-6"/>
          <w:kern w:val="0"/>
          <w:sz w:val="28"/>
          <w:szCs w:val="28"/>
        </w:rPr>
      </w:pPr>
    </w:p>
    <w:p w:rsidR="00823E04" w:rsidRPr="00D86B97" w:rsidRDefault="00823E04" w:rsidP="00D86B97">
      <w:pPr>
        <w:adjustRightInd w:val="0"/>
        <w:snapToGrid w:val="0"/>
        <w:spacing w:line="500" w:lineRule="exact"/>
        <w:ind w:firstLineChars="198" w:firstLine="531"/>
        <w:rPr>
          <w:rFonts w:ascii="微软雅黑" w:eastAsia="微软雅黑" w:hAnsi="微软雅黑"/>
          <w:spacing w:val="-6"/>
          <w:kern w:val="0"/>
          <w:sz w:val="28"/>
          <w:szCs w:val="28"/>
        </w:rPr>
      </w:pPr>
      <w:r w:rsidRPr="00C3240A">
        <w:rPr>
          <w:rFonts w:ascii="微软雅黑" w:eastAsia="微软雅黑" w:hAnsi="微软雅黑" w:hint="eastAsia"/>
          <w:b/>
          <w:spacing w:val="-6"/>
          <w:kern w:val="0"/>
          <w:sz w:val="28"/>
          <w:szCs w:val="28"/>
        </w:rPr>
        <w:lastRenderedPageBreak/>
        <w:t>煤气发电站概况</w:t>
      </w:r>
      <w:r w:rsidRPr="00D86B97">
        <w:rPr>
          <w:rFonts w:ascii="微软雅黑" w:eastAsia="微软雅黑" w:hAnsi="微软雅黑" w:hint="eastAsia"/>
          <w:spacing w:val="-6"/>
          <w:kern w:val="0"/>
          <w:sz w:val="28"/>
          <w:szCs w:val="28"/>
        </w:rPr>
        <w:t>，目前</w:t>
      </w:r>
      <w:r w:rsidR="00D42ACC">
        <w:rPr>
          <w:rFonts w:ascii="微软雅黑" w:eastAsia="微软雅黑" w:hAnsi="微软雅黑" w:hint="eastAsia"/>
          <w:spacing w:val="-6"/>
          <w:kern w:val="0"/>
          <w:sz w:val="28"/>
          <w:szCs w:val="28"/>
        </w:rPr>
        <w:t>集团公司</w:t>
      </w:r>
      <w:r w:rsidRPr="00D86B97">
        <w:rPr>
          <w:rFonts w:ascii="微软雅黑" w:eastAsia="微软雅黑" w:hAnsi="微软雅黑"/>
          <w:spacing w:val="-6"/>
          <w:kern w:val="0"/>
          <w:sz w:val="28"/>
          <w:szCs w:val="28"/>
        </w:rPr>
        <w:t>高炉煤气</w:t>
      </w:r>
      <w:r w:rsidR="00D42ACC">
        <w:rPr>
          <w:rFonts w:ascii="微软雅黑" w:eastAsia="微软雅黑" w:hAnsi="微软雅黑" w:hint="eastAsia"/>
          <w:spacing w:val="-6"/>
          <w:kern w:val="0"/>
          <w:sz w:val="28"/>
          <w:szCs w:val="28"/>
        </w:rPr>
        <w:t>、</w:t>
      </w:r>
      <w:r w:rsidRPr="00D86B97">
        <w:rPr>
          <w:rFonts w:ascii="微软雅黑" w:eastAsia="微软雅黑" w:hAnsi="微软雅黑" w:hint="eastAsia"/>
          <w:spacing w:val="-6"/>
          <w:kern w:val="0"/>
          <w:sz w:val="28"/>
          <w:szCs w:val="28"/>
        </w:rPr>
        <w:t>转</w:t>
      </w:r>
      <w:r w:rsidRPr="00D86B97">
        <w:rPr>
          <w:rFonts w:ascii="微软雅黑" w:eastAsia="微软雅黑" w:hAnsi="微软雅黑"/>
          <w:spacing w:val="-6"/>
          <w:kern w:val="0"/>
          <w:sz w:val="28"/>
          <w:szCs w:val="28"/>
        </w:rPr>
        <w:t>炉煤气</w:t>
      </w:r>
      <w:r w:rsidR="00220982">
        <w:rPr>
          <w:rFonts w:ascii="微软雅黑" w:eastAsia="微软雅黑" w:hAnsi="微软雅黑" w:hint="eastAsia"/>
          <w:spacing w:val="-6"/>
          <w:kern w:val="0"/>
          <w:sz w:val="28"/>
          <w:szCs w:val="28"/>
        </w:rPr>
        <w:t>均有富余</w:t>
      </w:r>
      <w:r w:rsidR="00D42ACC">
        <w:rPr>
          <w:rFonts w:ascii="微软雅黑" w:eastAsia="微软雅黑" w:hAnsi="微软雅黑" w:hint="eastAsia"/>
          <w:spacing w:val="-6"/>
          <w:kern w:val="0"/>
          <w:sz w:val="28"/>
          <w:szCs w:val="28"/>
        </w:rPr>
        <w:t>，经常</w:t>
      </w:r>
      <w:r w:rsidRPr="00D86B97">
        <w:rPr>
          <w:rFonts w:ascii="微软雅黑" w:eastAsia="微软雅黑" w:hAnsi="微软雅黑" w:hint="eastAsia"/>
          <w:spacing w:val="-6"/>
          <w:kern w:val="0"/>
          <w:sz w:val="28"/>
          <w:szCs w:val="28"/>
        </w:rPr>
        <w:t>放散，随着公司规模的不断扩大，煤气</w:t>
      </w:r>
      <w:r w:rsidR="00220982">
        <w:rPr>
          <w:rFonts w:ascii="微软雅黑" w:eastAsia="微软雅黑" w:hAnsi="微软雅黑" w:hint="eastAsia"/>
          <w:spacing w:val="-6"/>
          <w:kern w:val="0"/>
          <w:sz w:val="28"/>
          <w:szCs w:val="28"/>
        </w:rPr>
        <w:t>富余</w:t>
      </w:r>
      <w:r w:rsidRPr="00D86B97">
        <w:rPr>
          <w:rFonts w:ascii="微软雅黑" w:eastAsia="微软雅黑" w:hAnsi="微软雅黑" w:hint="eastAsia"/>
          <w:spacing w:val="-6"/>
          <w:kern w:val="0"/>
          <w:sz w:val="28"/>
          <w:szCs w:val="28"/>
        </w:rPr>
        <w:t>量还会增加。</w:t>
      </w:r>
    </w:p>
    <w:p w:rsidR="00823E04" w:rsidRPr="00D86B97" w:rsidRDefault="00823E04" w:rsidP="00D86B97">
      <w:pPr>
        <w:adjustRightInd w:val="0"/>
        <w:snapToGrid w:val="0"/>
        <w:spacing w:line="500" w:lineRule="exact"/>
        <w:ind w:firstLineChars="200" w:firstLine="536"/>
        <w:rPr>
          <w:rFonts w:ascii="微软雅黑" w:eastAsia="微软雅黑" w:hAnsi="微软雅黑"/>
          <w:spacing w:val="-6"/>
          <w:kern w:val="0"/>
          <w:sz w:val="28"/>
          <w:szCs w:val="28"/>
        </w:rPr>
      </w:pPr>
      <w:r w:rsidRPr="00D86B97">
        <w:rPr>
          <w:rFonts w:ascii="微软雅黑" w:eastAsia="微软雅黑" w:hAnsi="微软雅黑"/>
          <w:spacing w:val="-6"/>
          <w:kern w:val="0"/>
          <w:sz w:val="28"/>
          <w:szCs w:val="28"/>
        </w:rPr>
        <w:t>为了改变这种状况，有效利用宝贵的资源，公司利用</w:t>
      </w:r>
      <w:r w:rsidRPr="00D86B97">
        <w:rPr>
          <w:rFonts w:ascii="微软雅黑" w:eastAsia="微软雅黑" w:hAnsi="微软雅黑" w:hint="eastAsia"/>
          <w:spacing w:val="-6"/>
          <w:kern w:val="0"/>
          <w:sz w:val="28"/>
          <w:szCs w:val="28"/>
        </w:rPr>
        <w:t>放散</w:t>
      </w:r>
      <w:r w:rsidRPr="00D86B97">
        <w:rPr>
          <w:rFonts w:ascii="微软雅黑" w:eastAsia="微软雅黑" w:hAnsi="微软雅黑"/>
          <w:spacing w:val="-6"/>
          <w:kern w:val="0"/>
          <w:sz w:val="28"/>
          <w:szCs w:val="28"/>
        </w:rPr>
        <w:t>的高炉煤气发电，既可以有效降低钢铁厂</w:t>
      </w:r>
      <w:r w:rsidRPr="00D86B97">
        <w:rPr>
          <w:rFonts w:ascii="微软雅黑" w:eastAsia="微软雅黑" w:hAnsi="微软雅黑" w:hint="eastAsia"/>
          <w:spacing w:val="-6"/>
          <w:kern w:val="0"/>
          <w:sz w:val="28"/>
          <w:szCs w:val="28"/>
        </w:rPr>
        <w:t>煤气放散，</w:t>
      </w:r>
      <w:r w:rsidRPr="00D86B97">
        <w:rPr>
          <w:rFonts w:ascii="微软雅黑" w:eastAsia="微软雅黑" w:hAnsi="微软雅黑"/>
          <w:spacing w:val="-6"/>
          <w:kern w:val="0"/>
          <w:sz w:val="28"/>
          <w:szCs w:val="28"/>
        </w:rPr>
        <w:t>实现清洁生产，同时发电还能增加钢铁厂电力供应的稳定性，降低公司的生产成本，提高企业的产品竞争力。</w:t>
      </w:r>
    </w:p>
    <w:p w:rsidR="00C3240A" w:rsidRDefault="00220982" w:rsidP="00C3240A">
      <w:pPr>
        <w:adjustRightInd w:val="0"/>
        <w:snapToGrid w:val="0"/>
        <w:spacing w:line="500" w:lineRule="exact"/>
        <w:ind w:firstLineChars="200" w:firstLine="536"/>
        <w:rPr>
          <w:rFonts w:ascii="微软雅黑" w:eastAsia="微软雅黑" w:hAnsi="微软雅黑"/>
          <w:spacing w:val="-6"/>
          <w:kern w:val="0"/>
          <w:sz w:val="28"/>
          <w:szCs w:val="28"/>
        </w:rPr>
      </w:pPr>
      <w:r>
        <w:rPr>
          <w:rFonts w:ascii="微软雅黑" w:eastAsia="微软雅黑" w:hAnsi="微软雅黑" w:hint="eastAsia"/>
          <w:spacing w:val="-6"/>
          <w:kern w:val="0"/>
          <w:sz w:val="28"/>
          <w:szCs w:val="28"/>
        </w:rPr>
        <w:t>煤气发电一期、二期工程与2012年3月份投产发电，共</w:t>
      </w:r>
      <w:r w:rsidR="00823E04" w:rsidRPr="00D86B97">
        <w:rPr>
          <w:rFonts w:ascii="微软雅黑" w:eastAsia="微软雅黑" w:hAnsi="微软雅黑" w:hint="eastAsia"/>
          <w:spacing w:val="-6"/>
          <w:kern w:val="0"/>
          <w:sz w:val="28"/>
          <w:szCs w:val="28"/>
        </w:rPr>
        <w:t>有2</w:t>
      </w:r>
      <w:r w:rsidR="00823E04" w:rsidRPr="00D86B97">
        <w:rPr>
          <w:rFonts w:ascii="微软雅黑" w:eastAsia="微软雅黑" w:hAnsi="微软雅黑"/>
          <w:spacing w:val="-6"/>
          <w:kern w:val="0"/>
          <w:sz w:val="28"/>
          <w:szCs w:val="28"/>
        </w:rPr>
        <w:t>台130t/h燃气中温中压锅炉，</w:t>
      </w:r>
      <w:r w:rsidR="00823E04" w:rsidRPr="00D86B97">
        <w:rPr>
          <w:rFonts w:ascii="微软雅黑" w:eastAsia="微软雅黑" w:hAnsi="微软雅黑" w:hint="eastAsia"/>
          <w:spacing w:val="-6"/>
          <w:kern w:val="0"/>
          <w:sz w:val="28"/>
          <w:szCs w:val="28"/>
        </w:rPr>
        <w:t>2</w:t>
      </w:r>
      <w:r w:rsidR="00823E04" w:rsidRPr="00D86B97">
        <w:rPr>
          <w:rFonts w:ascii="微软雅黑" w:eastAsia="微软雅黑" w:hAnsi="微软雅黑"/>
          <w:spacing w:val="-6"/>
          <w:kern w:val="0"/>
          <w:sz w:val="28"/>
          <w:szCs w:val="28"/>
        </w:rPr>
        <w:t>台N25-3.43凝汽</w:t>
      </w:r>
      <w:r w:rsidR="00823E04" w:rsidRPr="00D86B97">
        <w:rPr>
          <w:rFonts w:ascii="微软雅黑" w:eastAsia="微软雅黑" w:hAnsi="微软雅黑" w:hint="eastAsia"/>
          <w:spacing w:val="-6"/>
          <w:kern w:val="0"/>
          <w:sz w:val="28"/>
          <w:szCs w:val="28"/>
        </w:rPr>
        <w:t>式汽</w:t>
      </w:r>
      <w:r w:rsidR="00823E04" w:rsidRPr="00D86B97">
        <w:rPr>
          <w:rFonts w:ascii="微软雅黑" w:eastAsia="微软雅黑" w:hAnsi="微软雅黑"/>
          <w:spacing w:val="-6"/>
          <w:kern w:val="0"/>
          <w:sz w:val="28"/>
          <w:szCs w:val="28"/>
        </w:rPr>
        <w:t>轮发电机组</w:t>
      </w:r>
      <w:r w:rsidR="00823E04" w:rsidRPr="00D86B97">
        <w:rPr>
          <w:rFonts w:ascii="微软雅黑" w:eastAsia="微软雅黑" w:hAnsi="微软雅黑" w:hint="eastAsia"/>
          <w:spacing w:val="-6"/>
          <w:kern w:val="0"/>
          <w:sz w:val="28"/>
          <w:szCs w:val="28"/>
        </w:rPr>
        <w:t>，2</w:t>
      </w:r>
      <w:r w:rsidR="00823E04" w:rsidRPr="00D86B97">
        <w:rPr>
          <w:rFonts w:ascii="微软雅黑" w:eastAsia="微软雅黑" w:hAnsi="微软雅黑"/>
          <w:spacing w:val="-6"/>
          <w:kern w:val="0"/>
          <w:sz w:val="28"/>
          <w:szCs w:val="28"/>
        </w:rPr>
        <w:t>台发电机</w:t>
      </w:r>
      <w:r w:rsidR="00823E04" w:rsidRPr="00D86B97">
        <w:rPr>
          <w:rFonts w:ascii="微软雅黑" w:eastAsia="微软雅黑" w:hAnsi="微软雅黑" w:hint="eastAsia"/>
          <w:spacing w:val="-6"/>
          <w:kern w:val="0"/>
          <w:sz w:val="28"/>
          <w:szCs w:val="28"/>
        </w:rPr>
        <w:t>、每台</w:t>
      </w:r>
      <w:r w:rsidR="00823E04" w:rsidRPr="00D86B97">
        <w:rPr>
          <w:rFonts w:ascii="微软雅黑" w:eastAsia="微软雅黑" w:hAnsi="微软雅黑"/>
          <w:spacing w:val="-6"/>
          <w:kern w:val="0"/>
          <w:sz w:val="28"/>
          <w:szCs w:val="28"/>
        </w:rPr>
        <w:t>额定容量为</w:t>
      </w:r>
      <w:r w:rsidR="00823E04" w:rsidRPr="00D86B97">
        <w:rPr>
          <w:rFonts w:ascii="微软雅黑" w:eastAsia="微软雅黑" w:hAnsi="微软雅黑" w:hint="eastAsia"/>
          <w:spacing w:val="-6"/>
          <w:kern w:val="0"/>
          <w:sz w:val="28"/>
          <w:szCs w:val="28"/>
        </w:rPr>
        <w:t>25</w:t>
      </w:r>
      <w:r w:rsidR="00823E04" w:rsidRPr="00D86B97">
        <w:rPr>
          <w:rFonts w:ascii="微软雅黑" w:eastAsia="微软雅黑" w:hAnsi="微软雅黑"/>
          <w:spacing w:val="-6"/>
          <w:kern w:val="0"/>
          <w:sz w:val="28"/>
          <w:szCs w:val="28"/>
        </w:rPr>
        <w:t>MW，10.5</w:t>
      </w:r>
      <w:r w:rsidR="00823E04" w:rsidRPr="00D86B97">
        <w:rPr>
          <w:rFonts w:ascii="微软雅黑" w:eastAsia="微软雅黑" w:hAnsi="微软雅黑" w:hint="eastAsia"/>
          <w:spacing w:val="-6"/>
          <w:kern w:val="0"/>
          <w:sz w:val="28"/>
          <w:szCs w:val="28"/>
        </w:rPr>
        <w:t>k</w:t>
      </w:r>
      <w:r w:rsidR="00823E04" w:rsidRPr="00D86B97">
        <w:rPr>
          <w:rFonts w:ascii="微软雅黑" w:eastAsia="微软雅黑" w:hAnsi="微软雅黑"/>
          <w:spacing w:val="-6"/>
          <w:kern w:val="0"/>
          <w:sz w:val="28"/>
          <w:szCs w:val="28"/>
        </w:rPr>
        <w:t>V，无刷励磁。</w:t>
      </w:r>
      <w:r w:rsidR="00823E04" w:rsidRPr="00D86B97">
        <w:rPr>
          <w:rFonts w:ascii="微软雅黑" w:eastAsia="微软雅黑" w:hAnsi="微软雅黑" w:hint="eastAsia"/>
          <w:spacing w:val="-6"/>
          <w:kern w:val="0"/>
          <w:sz w:val="28"/>
          <w:szCs w:val="28"/>
        </w:rPr>
        <w:t>燃气发电站配套循环水泵房及相关辅助设施。一台25</w:t>
      </w:r>
      <w:r w:rsidR="00823E04" w:rsidRPr="00D86B97">
        <w:rPr>
          <w:rFonts w:ascii="微软雅黑" w:eastAsia="微软雅黑" w:hAnsi="微软雅黑"/>
          <w:spacing w:val="-6"/>
          <w:kern w:val="0"/>
          <w:sz w:val="28"/>
          <w:szCs w:val="28"/>
        </w:rPr>
        <w:t>MW发电机年发电量约1</w:t>
      </w:r>
      <w:r w:rsidR="00823E04" w:rsidRPr="00D86B97">
        <w:rPr>
          <w:rFonts w:ascii="微软雅黑" w:eastAsia="微软雅黑" w:hAnsi="微软雅黑" w:hint="eastAsia"/>
          <w:spacing w:val="-6"/>
          <w:kern w:val="0"/>
          <w:sz w:val="28"/>
          <w:szCs w:val="28"/>
        </w:rPr>
        <w:t>5</w:t>
      </w:r>
      <w:r w:rsidR="00823E04" w:rsidRPr="00D86B97">
        <w:rPr>
          <w:rFonts w:ascii="微软雅黑" w:eastAsia="微软雅黑" w:hAnsi="微软雅黑"/>
          <w:spacing w:val="-6"/>
          <w:kern w:val="0"/>
          <w:sz w:val="28"/>
          <w:szCs w:val="28"/>
        </w:rPr>
        <w:t>000×104kWh，厂用电率约10% 。</w:t>
      </w:r>
      <w:r>
        <w:rPr>
          <w:rFonts w:ascii="微软雅黑" w:eastAsia="微软雅黑" w:hAnsi="微软雅黑" w:hint="eastAsia"/>
          <w:spacing w:val="-6"/>
          <w:kern w:val="0"/>
          <w:sz w:val="28"/>
          <w:szCs w:val="28"/>
        </w:rPr>
        <w:t>目前</w:t>
      </w:r>
      <w:r w:rsidR="00C3240A">
        <w:rPr>
          <w:rFonts w:ascii="微软雅黑" w:eastAsia="微软雅黑" w:hAnsi="微软雅黑" w:hint="eastAsia"/>
          <w:spacing w:val="-6"/>
          <w:kern w:val="0"/>
          <w:sz w:val="28"/>
          <w:szCs w:val="28"/>
        </w:rPr>
        <w:t>江西职业电力学院</w:t>
      </w:r>
      <w:r w:rsidR="00426BEC">
        <w:rPr>
          <w:rFonts w:ascii="微软雅黑" w:eastAsia="微软雅黑" w:hAnsi="微软雅黑" w:hint="eastAsia"/>
          <w:spacing w:val="-6"/>
          <w:kern w:val="0"/>
          <w:sz w:val="28"/>
          <w:szCs w:val="28"/>
        </w:rPr>
        <w:t>2012年毕业生已经成为</w:t>
      </w:r>
      <w:r>
        <w:rPr>
          <w:rFonts w:ascii="微软雅黑" w:eastAsia="微软雅黑" w:hAnsi="微软雅黑" w:hint="eastAsia"/>
          <w:spacing w:val="-6"/>
          <w:kern w:val="0"/>
          <w:sz w:val="28"/>
          <w:szCs w:val="28"/>
        </w:rPr>
        <w:t>一期二期工程中的骨干操作人员</w:t>
      </w:r>
      <w:r w:rsidR="00426BEC">
        <w:rPr>
          <w:rFonts w:ascii="微软雅黑" w:eastAsia="微软雅黑" w:hAnsi="微软雅黑" w:hint="eastAsia"/>
          <w:spacing w:val="-6"/>
          <w:kern w:val="0"/>
          <w:sz w:val="28"/>
          <w:szCs w:val="28"/>
        </w:rPr>
        <w:t>。</w:t>
      </w:r>
    </w:p>
    <w:p w:rsidR="00C3240A" w:rsidRDefault="00C3240A" w:rsidP="00C3240A">
      <w:pPr>
        <w:adjustRightInd w:val="0"/>
        <w:snapToGrid w:val="0"/>
        <w:spacing w:line="500" w:lineRule="exact"/>
        <w:rPr>
          <w:rFonts w:ascii="微软雅黑" w:eastAsia="微软雅黑" w:hAnsi="微软雅黑"/>
          <w:spacing w:val="-6"/>
          <w:kern w:val="0"/>
          <w:sz w:val="28"/>
          <w:szCs w:val="28"/>
        </w:rPr>
      </w:pPr>
    </w:p>
    <w:p w:rsidR="00C3240A" w:rsidRDefault="00C3240A" w:rsidP="00C3240A">
      <w:pPr>
        <w:adjustRightInd w:val="0"/>
        <w:snapToGrid w:val="0"/>
        <w:spacing w:line="500" w:lineRule="exact"/>
        <w:rPr>
          <w:rFonts w:ascii="微软雅黑" w:eastAsia="微软雅黑" w:hAnsi="微软雅黑"/>
          <w:spacing w:val="-6"/>
          <w:kern w:val="0"/>
          <w:sz w:val="28"/>
          <w:szCs w:val="28"/>
        </w:rPr>
      </w:pPr>
    </w:p>
    <w:p w:rsidR="00C3240A" w:rsidRDefault="00C3240A" w:rsidP="00C3240A">
      <w:pPr>
        <w:adjustRightInd w:val="0"/>
        <w:snapToGrid w:val="0"/>
        <w:spacing w:line="500" w:lineRule="exact"/>
        <w:rPr>
          <w:rFonts w:ascii="微软雅黑" w:eastAsia="微软雅黑" w:hAnsi="微软雅黑"/>
          <w:spacing w:val="-6"/>
          <w:kern w:val="0"/>
          <w:sz w:val="28"/>
          <w:szCs w:val="28"/>
        </w:rPr>
      </w:pPr>
    </w:p>
    <w:p w:rsidR="00C3240A" w:rsidRDefault="00C3240A" w:rsidP="00C3240A">
      <w:pPr>
        <w:adjustRightInd w:val="0"/>
        <w:snapToGrid w:val="0"/>
        <w:spacing w:line="500" w:lineRule="exact"/>
        <w:rPr>
          <w:rFonts w:ascii="微软雅黑" w:eastAsia="微软雅黑" w:hAnsi="微软雅黑"/>
          <w:spacing w:val="-6"/>
          <w:kern w:val="0"/>
          <w:sz w:val="28"/>
          <w:szCs w:val="28"/>
        </w:rPr>
      </w:pPr>
    </w:p>
    <w:p w:rsidR="00C3240A" w:rsidRDefault="00C3240A" w:rsidP="00C3240A">
      <w:pPr>
        <w:adjustRightInd w:val="0"/>
        <w:snapToGrid w:val="0"/>
        <w:spacing w:line="500" w:lineRule="exact"/>
        <w:rPr>
          <w:rFonts w:ascii="微软雅黑" w:eastAsia="微软雅黑" w:hAnsi="微软雅黑"/>
          <w:spacing w:val="-6"/>
          <w:kern w:val="0"/>
          <w:sz w:val="28"/>
          <w:szCs w:val="28"/>
        </w:rPr>
      </w:pPr>
    </w:p>
    <w:p w:rsidR="00C3240A" w:rsidRDefault="00C3240A" w:rsidP="00C3240A">
      <w:pPr>
        <w:adjustRightInd w:val="0"/>
        <w:snapToGrid w:val="0"/>
        <w:spacing w:line="500" w:lineRule="exact"/>
        <w:rPr>
          <w:rFonts w:ascii="微软雅黑" w:eastAsia="微软雅黑" w:hAnsi="微软雅黑"/>
          <w:spacing w:val="-6"/>
          <w:kern w:val="0"/>
          <w:sz w:val="28"/>
          <w:szCs w:val="28"/>
        </w:rPr>
      </w:pPr>
    </w:p>
    <w:p w:rsidR="00C3240A" w:rsidRDefault="00C3240A" w:rsidP="00C3240A">
      <w:pPr>
        <w:adjustRightInd w:val="0"/>
        <w:snapToGrid w:val="0"/>
        <w:spacing w:line="500" w:lineRule="exact"/>
        <w:rPr>
          <w:rFonts w:ascii="微软雅黑" w:eastAsia="微软雅黑" w:hAnsi="微软雅黑"/>
          <w:spacing w:val="-6"/>
          <w:kern w:val="0"/>
          <w:sz w:val="28"/>
          <w:szCs w:val="28"/>
        </w:rPr>
      </w:pPr>
    </w:p>
    <w:p w:rsidR="00C3240A" w:rsidRDefault="00A00310" w:rsidP="00C3240A">
      <w:pPr>
        <w:adjustRightInd w:val="0"/>
        <w:snapToGrid w:val="0"/>
        <w:spacing w:line="500" w:lineRule="exact"/>
        <w:rPr>
          <w:rFonts w:ascii="微软雅黑" w:eastAsia="微软雅黑" w:hAnsi="微软雅黑"/>
          <w:spacing w:val="-6"/>
          <w:kern w:val="0"/>
          <w:sz w:val="28"/>
          <w:szCs w:val="28"/>
        </w:rPr>
      </w:pPr>
      <w:r>
        <w:rPr>
          <w:rFonts w:ascii="微软雅黑" w:eastAsia="微软雅黑" w:hAnsi="微软雅黑"/>
          <w:noProof/>
          <w:spacing w:val="-6"/>
          <w:kern w:val="0"/>
          <w:sz w:val="28"/>
          <w:szCs w:val="28"/>
        </w:rPr>
        <w:drawing>
          <wp:inline distT="0" distB="0" distL="0" distR="0">
            <wp:extent cx="2541270" cy="2336800"/>
            <wp:effectExtent l="57150" t="38100" r="30480" b="25400"/>
            <wp:docPr id="25" name="图片 25" descr="IMG_6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G_6964"/>
                    <pic:cNvPicPr>
                      <a:picLocks noChangeAspect="1" noChangeArrowheads="1"/>
                    </pic:cNvPicPr>
                  </pic:nvPicPr>
                  <pic:blipFill>
                    <a:blip r:embed="rId8"/>
                    <a:srcRect/>
                    <a:stretch>
                      <a:fillRect/>
                    </a:stretch>
                  </pic:blipFill>
                  <pic:spPr bwMode="auto">
                    <a:xfrm>
                      <a:off x="0" y="0"/>
                      <a:ext cx="2541270" cy="2336800"/>
                    </a:xfrm>
                    <a:prstGeom prst="rect">
                      <a:avLst/>
                    </a:prstGeom>
                    <a:noFill/>
                    <a:ln w="38100">
                      <a:solidFill>
                        <a:srgbClr val="000000"/>
                      </a:solidFill>
                      <a:miter lim="800000"/>
                      <a:headEnd/>
                      <a:tailEnd/>
                    </a:ln>
                  </pic:spPr>
                </pic:pic>
              </a:graphicData>
            </a:graphic>
          </wp:inline>
        </w:drawing>
      </w:r>
      <w:r>
        <w:rPr>
          <w:rFonts w:ascii="微软雅黑" w:eastAsia="微软雅黑" w:hAnsi="微软雅黑"/>
          <w:noProof/>
          <w:spacing w:val="-6"/>
          <w:kern w:val="0"/>
          <w:sz w:val="28"/>
          <w:szCs w:val="28"/>
        </w:rPr>
        <w:drawing>
          <wp:inline distT="0" distB="0" distL="0" distR="0">
            <wp:extent cx="2541270" cy="2336800"/>
            <wp:effectExtent l="57150" t="38100" r="30480" b="25400"/>
            <wp:docPr id="28" name="图片 28" descr="IMG_5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G_5579"/>
                    <pic:cNvPicPr>
                      <a:picLocks noChangeAspect="1" noChangeArrowheads="1"/>
                    </pic:cNvPicPr>
                  </pic:nvPicPr>
                  <pic:blipFill>
                    <a:blip r:embed="rId9"/>
                    <a:srcRect/>
                    <a:stretch>
                      <a:fillRect/>
                    </a:stretch>
                  </pic:blipFill>
                  <pic:spPr bwMode="auto">
                    <a:xfrm>
                      <a:off x="0" y="0"/>
                      <a:ext cx="2541270" cy="2336800"/>
                    </a:xfrm>
                    <a:prstGeom prst="rect">
                      <a:avLst/>
                    </a:prstGeom>
                    <a:noFill/>
                    <a:ln w="38100">
                      <a:solidFill>
                        <a:srgbClr val="000000"/>
                      </a:solidFill>
                      <a:miter lim="800000"/>
                      <a:headEnd/>
                      <a:tailEnd/>
                    </a:ln>
                  </pic:spPr>
                </pic:pic>
              </a:graphicData>
            </a:graphic>
          </wp:inline>
        </w:drawing>
      </w:r>
    </w:p>
    <w:p w:rsidR="00C3240A" w:rsidRPr="00D86B97" w:rsidRDefault="00A00310" w:rsidP="00344B0B">
      <w:pPr>
        <w:adjustRightInd w:val="0"/>
        <w:snapToGrid w:val="0"/>
        <w:spacing w:line="360" w:lineRule="auto"/>
        <w:rPr>
          <w:rFonts w:ascii="微软雅黑" w:eastAsia="微软雅黑" w:hAnsi="微软雅黑"/>
          <w:spacing w:val="-6"/>
          <w:kern w:val="0"/>
          <w:sz w:val="28"/>
          <w:szCs w:val="28"/>
        </w:rPr>
      </w:pPr>
      <w:r>
        <w:rPr>
          <w:rFonts w:ascii="微软雅黑" w:eastAsia="微软雅黑" w:hAnsi="微软雅黑"/>
          <w:noProof/>
          <w:spacing w:val="-6"/>
          <w:kern w:val="0"/>
          <w:sz w:val="28"/>
          <w:szCs w:val="28"/>
        </w:rPr>
        <w:drawing>
          <wp:inline distT="0" distB="0" distL="0" distR="0">
            <wp:extent cx="2541905" cy="2421890"/>
            <wp:effectExtent l="57150" t="38100" r="29845" b="16510"/>
            <wp:docPr id="29" name="图片 29" descr="IMG_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G_5581"/>
                    <pic:cNvPicPr>
                      <a:picLocks noChangeAspect="1" noChangeArrowheads="1"/>
                    </pic:cNvPicPr>
                  </pic:nvPicPr>
                  <pic:blipFill>
                    <a:blip r:embed="rId10"/>
                    <a:srcRect/>
                    <a:stretch>
                      <a:fillRect/>
                    </a:stretch>
                  </pic:blipFill>
                  <pic:spPr bwMode="auto">
                    <a:xfrm>
                      <a:off x="0" y="0"/>
                      <a:ext cx="2541905" cy="2421890"/>
                    </a:xfrm>
                    <a:prstGeom prst="rect">
                      <a:avLst/>
                    </a:prstGeom>
                    <a:noFill/>
                    <a:ln w="38100">
                      <a:solidFill>
                        <a:srgbClr val="000000"/>
                      </a:solidFill>
                      <a:miter lim="800000"/>
                      <a:headEnd/>
                      <a:tailEnd/>
                    </a:ln>
                  </pic:spPr>
                </pic:pic>
              </a:graphicData>
            </a:graphic>
          </wp:inline>
        </w:drawing>
      </w:r>
      <w:r>
        <w:rPr>
          <w:rFonts w:ascii="微软雅黑" w:eastAsia="微软雅黑" w:hAnsi="微软雅黑"/>
          <w:noProof/>
          <w:spacing w:val="-6"/>
          <w:kern w:val="0"/>
          <w:sz w:val="28"/>
          <w:szCs w:val="28"/>
        </w:rPr>
        <w:drawing>
          <wp:inline distT="0" distB="0" distL="0" distR="0">
            <wp:extent cx="2523490" cy="2443480"/>
            <wp:effectExtent l="57150" t="38100" r="29210" b="1397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srcRect/>
                    <a:stretch>
                      <a:fillRect/>
                    </a:stretch>
                  </pic:blipFill>
                  <pic:spPr bwMode="auto">
                    <a:xfrm>
                      <a:off x="0" y="0"/>
                      <a:ext cx="2523490" cy="2443480"/>
                    </a:xfrm>
                    <a:prstGeom prst="rect">
                      <a:avLst/>
                    </a:prstGeom>
                    <a:noFill/>
                    <a:ln w="38100">
                      <a:solidFill>
                        <a:srgbClr val="000000"/>
                      </a:solidFill>
                      <a:miter lim="800000"/>
                      <a:headEnd/>
                      <a:tailEnd/>
                    </a:ln>
                  </pic:spPr>
                </pic:pic>
              </a:graphicData>
            </a:graphic>
          </wp:inline>
        </w:drawing>
      </w:r>
    </w:p>
    <w:p w:rsidR="00823E04" w:rsidRDefault="007F5FFA" w:rsidP="00823E04">
      <w:pPr>
        <w:rPr>
          <w:rFonts w:ascii="微软雅黑" w:eastAsia="微软雅黑" w:hAnsi="微软雅黑"/>
          <w:spacing w:val="-6"/>
          <w:kern w:val="0"/>
          <w:sz w:val="28"/>
          <w:szCs w:val="28"/>
        </w:rPr>
      </w:pPr>
      <w:r>
        <w:rPr>
          <w:rFonts w:ascii="微软雅黑" w:eastAsia="微软雅黑" w:hAnsi="微软雅黑" w:hint="eastAsia"/>
          <w:spacing w:val="-6"/>
          <w:kern w:val="0"/>
          <w:sz w:val="28"/>
          <w:szCs w:val="28"/>
        </w:rPr>
        <w:lastRenderedPageBreak/>
        <w:t xml:space="preserve">    在建项目中有三套同样规模的煤气发电设备</w:t>
      </w:r>
      <w:r w:rsidR="00426BEC">
        <w:rPr>
          <w:rFonts w:ascii="微软雅黑" w:eastAsia="微软雅黑" w:hAnsi="微软雅黑" w:hint="eastAsia"/>
          <w:spacing w:val="-6"/>
          <w:kern w:val="0"/>
          <w:sz w:val="28"/>
          <w:szCs w:val="28"/>
        </w:rPr>
        <w:t>需要培养一批操作人员。</w:t>
      </w:r>
    </w:p>
    <w:p w:rsidR="00F65079" w:rsidRDefault="00A00310" w:rsidP="00823E04">
      <w:pPr>
        <w:rPr>
          <w:rFonts w:ascii="微软雅黑" w:eastAsia="微软雅黑" w:hAnsi="微软雅黑"/>
          <w:spacing w:val="-6"/>
          <w:kern w:val="0"/>
          <w:sz w:val="28"/>
          <w:szCs w:val="28"/>
        </w:rPr>
      </w:pPr>
      <w:r>
        <w:rPr>
          <w:rFonts w:ascii="微软雅黑" w:eastAsia="微软雅黑" w:hAnsi="微软雅黑"/>
          <w:noProof/>
          <w:spacing w:val="-6"/>
          <w:kern w:val="0"/>
          <w:sz w:val="28"/>
          <w:szCs w:val="28"/>
        </w:rPr>
        <w:drawing>
          <wp:inline distT="0" distB="0" distL="0" distR="0">
            <wp:extent cx="5274945" cy="1859280"/>
            <wp:effectExtent l="57150" t="38100" r="40005" b="26670"/>
            <wp:docPr id="31" name="图片 31" descr="IMG_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G_5584"/>
                    <pic:cNvPicPr>
                      <a:picLocks noChangeAspect="1" noChangeArrowheads="1"/>
                    </pic:cNvPicPr>
                  </pic:nvPicPr>
                  <pic:blipFill>
                    <a:blip r:embed="rId12"/>
                    <a:srcRect/>
                    <a:stretch>
                      <a:fillRect/>
                    </a:stretch>
                  </pic:blipFill>
                  <pic:spPr bwMode="auto">
                    <a:xfrm>
                      <a:off x="0" y="0"/>
                      <a:ext cx="5274945" cy="1859280"/>
                    </a:xfrm>
                    <a:prstGeom prst="rect">
                      <a:avLst/>
                    </a:prstGeom>
                    <a:noFill/>
                    <a:ln w="38100">
                      <a:solidFill>
                        <a:srgbClr val="000000"/>
                      </a:solidFill>
                      <a:miter lim="800000"/>
                      <a:headEnd/>
                      <a:tailEnd/>
                    </a:ln>
                  </pic:spPr>
                </pic:pic>
              </a:graphicData>
            </a:graphic>
          </wp:inline>
        </w:drawing>
      </w:r>
    </w:p>
    <w:p w:rsidR="00F65079" w:rsidRDefault="00F65079">
      <w:pPr>
        <w:widowControl/>
        <w:jc w:val="left"/>
        <w:rPr>
          <w:rFonts w:ascii="微软雅黑" w:eastAsia="微软雅黑" w:hAnsi="微软雅黑"/>
          <w:spacing w:val="-6"/>
          <w:kern w:val="0"/>
          <w:sz w:val="28"/>
          <w:szCs w:val="28"/>
        </w:rPr>
      </w:pPr>
      <w:r>
        <w:rPr>
          <w:rFonts w:ascii="微软雅黑" w:eastAsia="微软雅黑" w:hAnsi="微软雅黑"/>
          <w:spacing w:val="-6"/>
          <w:kern w:val="0"/>
          <w:sz w:val="28"/>
          <w:szCs w:val="28"/>
        </w:rPr>
        <w:br w:type="page"/>
      </w:r>
    </w:p>
    <w:p w:rsidR="00F65079" w:rsidRDefault="00F65079" w:rsidP="00F65079">
      <w:pPr>
        <w:widowControl/>
        <w:spacing w:line="400" w:lineRule="exact"/>
        <w:jc w:val="center"/>
        <w:rPr>
          <w:rFonts w:ascii="宋体" w:hAnsi="宋体" w:cs="宋体"/>
          <w:b/>
          <w:color w:val="333333"/>
          <w:kern w:val="0"/>
          <w:sz w:val="28"/>
          <w:szCs w:val="28"/>
        </w:rPr>
      </w:pPr>
      <w:r>
        <w:rPr>
          <w:rFonts w:ascii="黑体" w:eastAsia="黑体" w:hAnsi="宋体" w:cs="宋体" w:hint="eastAsia"/>
          <w:b/>
          <w:color w:val="333333"/>
          <w:kern w:val="0"/>
          <w:sz w:val="28"/>
          <w:szCs w:val="28"/>
        </w:rPr>
        <w:lastRenderedPageBreak/>
        <w:t>永钢集团（电力厂）招聘信息</w:t>
      </w:r>
    </w:p>
    <w:tbl>
      <w:tblPr>
        <w:tblW w:w="9420" w:type="dxa"/>
        <w:jc w:val="center"/>
        <w:tblInd w:w="-23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59"/>
        <w:gridCol w:w="11"/>
        <w:gridCol w:w="1222"/>
        <w:gridCol w:w="1784"/>
        <w:gridCol w:w="720"/>
        <w:gridCol w:w="728"/>
        <w:gridCol w:w="720"/>
        <w:gridCol w:w="3476"/>
      </w:tblGrid>
      <w:tr w:rsidR="00F65079" w:rsidTr="00F65079">
        <w:trPr>
          <w:cantSplit/>
          <w:trHeight w:val="1758"/>
          <w:jc w:val="center"/>
        </w:trPr>
        <w:tc>
          <w:tcPr>
            <w:tcW w:w="760" w:type="dxa"/>
            <w:tcBorders>
              <w:top w:val="single" w:sz="6" w:space="0" w:color="auto"/>
              <w:left w:val="single" w:sz="6" w:space="0" w:color="auto"/>
              <w:bottom w:val="single" w:sz="6" w:space="0" w:color="auto"/>
              <w:right w:val="single" w:sz="6" w:space="0" w:color="auto"/>
            </w:tcBorders>
            <w:vAlign w:val="center"/>
            <w:hideMark/>
          </w:tcPr>
          <w:p w:rsidR="00F65079" w:rsidRDefault="00F65079">
            <w:pPr>
              <w:widowControl/>
              <w:spacing w:line="280" w:lineRule="exact"/>
              <w:jc w:val="center"/>
              <w:rPr>
                <w:rFonts w:ascii="宋体" w:hAnsi="宋体" w:cs="宋体"/>
                <w:b/>
                <w:color w:val="333333"/>
                <w:kern w:val="0"/>
                <w:sz w:val="24"/>
              </w:rPr>
            </w:pPr>
            <w:r>
              <w:rPr>
                <w:rFonts w:ascii="宋体" w:hAnsi="宋体" w:cs="宋体" w:hint="eastAsia"/>
                <w:color w:val="333333"/>
                <w:kern w:val="0"/>
                <w:sz w:val="22"/>
                <w:szCs w:val="22"/>
              </w:rPr>
              <w:t>单位简介</w:t>
            </w:r>
          </w:p>
        </w:tc>
        <w:tc>
          <w:tcPr>
            <w:tcW w:w="8663" w:type="dxa"/>
            <w:gridSpan w:val="7"/>
            <w:tcBorders>
              <w:top w:val="single" w:sz="6" w:space="0" w:color="auto"/>
              <w:left w:val="single" w:sz="6" w:space="0" w:color="auto"/>
              <w:bottom w:val="single" w:sz="6" w:space="0" w:color="auto"/>
              <w:right w:val="single" w:sz="6" w:space="0" w:color="auto"/>
            </w:tcBorders>
            <w:vAlign w:val="center"/>
            <w:hideMark/>
          </w:tcPr>
          <w:p w:rsidR="00F65079" w:rsidRDefault="00F65079">
            <w:pPr>
              <w:ind w:firstLineChars="200" w:firstLine="420"/>
            </w:pPr>
            <w:r>
              <w:rPr>
                <w:rFonts w:hint="eastAsia"/>
              </w:rPr>
              <w:t>江苏永钢集团有限公司，位于“联合国人居奖”、全国文明城市——苏州张家港市，创办于</w:t>
            </w:r>
            <w:r>
              <w:t>1984</w:t>
            </w:r>
            <w:r>
              <w:rPr>
                <w:rFonts w:hint="eastAsia"/>
              </w:rPr>
              <w:t>年。经过</w:t>
            </w:r>
            <w:r>
              <w:t>20</w:t>
            </w:r>
            <w:r>
              <w:rPr>
                <w:rFonts w:hint="eastAsia"/>
              </w:rPr>
              <w:t>多年的发展，现已成为集钢铁、物流、金融、建筑、旅游等产业为一体的综合性企业集团，是华东地区重要的建筑用钢、工业用钢生产基地之一。永钢占地面积</w:t>
            </w:r>
            <w:r>
              <w:t>4800</w:t>
            </w:r>
            <w:r>
              <w:rPr>
                <w:rFonts w:hint="eastAsia"/>
              </w:rPr>
              <w:t>亩，总资产</w:t>
            </w:r>
            <w:r>
              <w:t>350</w:t>
            </w:r>
            <w:r>
              <w:rPr>
                <w:rFonts w:hint="eastAsia"/>
              </w:rPr>
              <w:t>亿元，员工</w:t>
            </w:r>
            <w:r>
              <w:t>13000</w:t>
            </w:r>
            <w:r>
              <w:rPr>
                <w:rFonts w:hint="eastAsia"/>
              </w:rPr>
              <w:t>余人。</w:t>
            </w:r>
            <w:r>
              <w:t>2011</w:t>
            </w:r>
            <w:r>
              <w:rPr>
                <w:rFonts w:hint="eastAsia"/>
              </w:rPr>
              <w:t>年，永钢完成炼钢</w:t>
            </w:r>
            <w:r>
              <w:t>502</w:t>
            </w:r>
            <w:r>
              <w:rPr>
                <w:rFonts w:hint="eastAsia"/>
              </w:rPr>
              <w:t>万吨、轧钢</w:t>
            </w:r>
            <w:r>
              <w:t>512</w:t>
            </w:r>
            <w:r>
              <w:rPr>
                <w:rFonts w:hint="eastAsia"/>
              </w:rPr>
              <w:t>万吨，实现销售收入</w:t>
            </w:r>
            <w:r>
              <w:t>320</w:t>
            </w:r>
            <w:r>
              <w:rPr>
                <w:rFonts w:hint="eastAsia"/>
              </w:rPr>
              <w:t>亿元，利税总额</w:t>
            </w:r>
            <w:r>
              <w:t>17.7</w:t>
            </w:r>
            <w:r>
              <w:rPr>
                <w:rFonts w:hint="eastAsia"/>
              </w:rPr>
              <w:t>亿元，位列中国民营企业</w:t>
            </w:r>
            <w:r>
              <w:t>500</w:t>
            </w:r>
            <w:r>
              <w:rPr>
                <w:rFonts w:hint="eastAsia"/>
              </w:rPr>
              <w:t>强第</w:t>
            </w:r>
            <w:r>
              <w:t>33</w:t>
            </w:r>
            <w:r>
              <w:rPr>
                <w:rFonts w:hint="eastAsia"/>
              </w:rPr>
              <w:t>位。公司建有省级博士后工作站</w:t>
            </w:r>
            <w:r>
              <w:t>1</w:t>
            </w:r>
            <w:r>
              <w:rPr>
                <w:rFonts w:hint="eastAsia"/>
              </w:rPr>
              <w:t>个，研究生科研工作站</w:t>
            </w:r>
            <w:r>
              <w:t>1</w:t>
            </w:r>
            <w:r>
              <w:rPr>
                <w:rFonts w:hint="eastAsia"/>
              </w:rPr>
              <w:t>个、省级技术中心</w:t>
            </w:r>
            <w:r>
              <w:t>1</w:t>
            </w:r>
            <w:r>
              <w:rPr>
                <w:rFonts w:hint="eastAsia"/>
              </w:rPr>
              <w:t>个。</w:t>
            </w:r>
          </w:p>
          <w:p w:rsidR="00F65079" w:rsidRDefault="00F65079">
            <w:pPr>
              <w:ind w:firstLineChars="200" w:firstLine="420"/>
            </w:pPr>
            <w:r>
              <w:rPr>
                <w:rFonts w:hint="eastAsia"/>
              </w:rPr>
              <w:t>永钢电力厂是属于永钢节能环保项目，经济效益良好，目前有发电机组</w:t>
            </w:r>
            <w:r>
              <w:t>4</w:t>
            </w:r>
            <w:r>
              <w:rPr>
                <w:rFonts w:hint="eastAsia"/>
              </w:rPr>
              <w:t>套，分别为石灰余热发电、烧结余热发电、煤气发电一期二期工程。在建项目</w:t>
            </w:r>
            <w:r>
              <w:t>4</w:t>
            </w:r>
            <w:r>
              <w:rPr>
                <w:rFonts w:hint="eastAsia"/>
              </w:rPr>
              <w:t>套分别为煤气发电三、四、五期工程及</w:t>
            </w:r>
            <w:r>
              <w:t>450</w:t>
            </w:r>
            <w:r>
              <w:rPr>
                <w:rFonts w:hint="eastAsia"/>
              </w:rPr>
              <w:t>㎡烧结发电。煤气发电三期、四期工程将于</w:t>
            </w:r>
            <w:r>
              <w:t>2013</w:t>
            </w:r>
            <w:r>
              <w:rPr>
                <w:rFonts w:hint="eastAsia"/>
              </w:rPr>
              <w:t>年</w:t>
            </w:r>
            <w:r>
              <w:t>3</w:t>
            </w:r>
            <w:r>
              <w:rPr>
                <w:rFonts w:hint="eastAsia"/>
              </w:rPr>
              <w:t>月、</w:t>
            </w:r>
            <w:r>
              <w:t>4</w:t>
            </w:r>
            <w:r>
              <w:rPr>
                <w:rFonts w:hint="eastAsia"/>
              </w:rPr>
              <w:t>月投产，五期工程将于</w:t>
            </w:r>
            <w:r>
              <w:t>2013</w:t>
            </w:r>
            <w:r>
              <w:rPr>
                <w:rFonts w:hint="eastAsia"/>
              </w:rPr>
              <w:t>年</w:t>
            </w:r>
            <w:r>
              <w:t>8</w:t>
            </w:r>
            <w:r>
              <w:rPr>
                <w:rFonts w:hint="eastAsia"/>
              </w:rPr>
              <w:t>月份投产发电。</w:t>
            </w:r>
          </w:p>
        </w:tc>
      </w:tr>
      <w:tr w:rsidR="00F65079" w:rsidTr="00F65079">
        <w:trPr>
          <w:cantSplit/>
          <w:trHeight w:val="181"/>
          <w:jc w:val="center"/>
        </w:trPr>
        <w:tc>
          <w:tcPr>
            <w:tcW w:w="9423" w:type="dxa"/>
            <w:gridSpan w:val="8"/>
            <w:tcBorders>
              <w:top w:val="single" w:sz="6" w:space="0" w:color="auto"/>
              <w:left w:val="single" w:sz="6" w:space="0" w:color="auto"/>
              <w:bottom w:val="single" w:sz="6" w:space="0" w:color="auto"/>
              <w:right w:val="single" w:sz="6" w:space="0" w:color="auto"/>
            </w:tcBorders>
            <w:vAlign w:val="center"/>
            <w:hideMark/>
          </w:tcPr>
          <w:p w:rsidR="00F65079" w:rsidRDefault="00F65079">
            <w:pPr>
              <w:widowControl/>
              <w:spacing w:line="280" w:lineRule="exact"/>
              <w:jc w:val="center"/>
              <w:rPr>
                <w:rFonts w:ascii="宋体" w:hAnsi="宋体" w:cs="宋体"/>
                <w:color w:val="333333"/>
                <w:kern w:val="0"/>
                <w:sz w:val="22"/>
                <w:szCs w:val="22"/>
              </w:rPr>
            </w:pPr>
            <w:r>
              <w:rPr>
                <w:rFonts w:ascii="宋体" w:hAnsi="宋体" w:cs="宋体" w:hint="eastAsia"/>
                <w:b/>
                <w:color w:val="333333"/>
                <w:kern w:val="0"/>
                <w:sz w:val="24"/>
              </w:rPr>
              <w:t>需 求 信 息</w:t>
            </w:r>
          </w:p>
        </w:tc>
      </w:tr>
      <w:tr w:rsidR="00F65079" w:rsidTr="00F65079">
        <w:trPr>
          <w:cantSplit/>
          <w:trHeight w:val="461"/>
          <w:jc w:val="center"/>
        </w:trPr>
        <w:tc>
          <w:tcPr>
            <w:tcW w:w="771" w:type="dxa"/>
            <w:gridSpan w:val="2"/>
            <w:tcBorders>
              <w:top w:val="single" w:sz="6" w:space="0" w:color="auto"/>
              <w:left w:val="single" w:sz="6" w:space="0" w:color="auto"/>
              <w:bottom w:val="single" w:sz="4" w:space="0" w:color="auto"/>
              <w:right w:val="single" w:sz="6" w:space="0" w:color="auto"/>
            </w:tcBorders>
            <w:vAlign w:val="center"/>
            <w:hideMark/>
          </w:tcPr>
          <w:p w:rsidR="00F65079" w:rsidRDefault="00F65079">
            <w:pPr>
              <w:widowControl/>
              <w:spacing w:line="280" w:lineRule="exact"/>
              <w:jc w:val="center"/>
              <w:rPr>
                <w:rFonts w:ascii="宋体" w:hAnsi="宋体" w:cs="宋体"/>
                <w:color w:val="333333"/>
                <w:kern w:val="0"/>
                <w:sz w:val="22"/>
                <w:szCs w:val="22"/>
              </w:rPr>
            </w:pPr>
            <w:r>
              <w:rPr>
                <w:rFonts w:ascii="宋体" w:hAnsi="宋体" w:cs="宋体" w:hint="eastAsia"/>
                <w:color w:val="333333"/>
                <w:kern w:val="0"/>
                <w:sz w:val="22"/>
                <w:szCs w:val="22"/>
              </w:rPr>
              <w:t>序号</w:t>
            </w:r>
          </w:p>
        </w:tc>
        <w:tc>
          <w:tcPr>
            <w:tcW w:w="1222" w:type="dxa"/>
            <w:tcBorders>
              <w:top w:val="single" w:sz="6" w:space="0" w:color="auto"/>
              <w:left w:val="single" w:sz="6" w:space="0" w:color="auto"/>
              <w:bottom w:val="single" w:sz="4" w:space="0" w:color="auto"/>
              <w:right w:val="single" w:sz="6" w:space="0" w:color="auto"/>
            </w:tcBorders>
            <w:vAlign w:val="center"/>
            <w:hideMark/>
          </w:tcPr>
          <w:p w:rsidR="00F65079" w:rsidRDefault="00F65079">
            <w:pPr>
              <w:widowControl/>
              <w:spacing w:line="280" w:lineRule="exact"/>
              <w:jc w:val="center"/>
              <w:rPr>
                <w:rFonts w:ascii="宋体" w:hAnsi="宋体" w:cs="宋体"/>
                <w:color w:val="333333"/>
                <w:kern w:val="0"/>
                <w:sz w:val="22"/>
                <w:szCs w:val="22"/>
              </w:rPr>
            </w:pPr>
            <w:r>
              <w:rPr>
                <w:rFonts w:ascii="宋体" w:hAnsi="宋体" w:cs="宋体" w:hint="eastAsia"/>
                <w:color w:val="333333"/>
                <w:kern w:val="0"/>
                <w:sz w:val="22"/>
                <w:szCs w:val="22"/>
              </w:rPr>
              <w:t>岗位</w:t>
            </w:r>
          </w:p>
        </w:tc>
        <w:tc>
          <w:tcPr>
            <w:tcW w:w="1785" w:type="dxa"/>
            <w:tcBorders>
              <w:top w:val="single" w:sz="6" w:space="0" w:color="auto"/>
              <w:left w:val="single" w:sz="6" w:space="0" w:color="auto"/>
              <w:bottom w:val="single" w:sz="4" w:space="0" w:color="auto"/>
              <w:right w:val="single" w:sz="6" w:space="0" w:color="auto"/>
            </w:tcBorders>
            <w:vAlign w:val="center"/>
            <w:hideMark/>
          </w:tcPr>
          <w:p w:rsidR="00F65079" w:rsidRDefault="00F65079">
            <w:pPr>
              <w:widowControl/>
              <w:spacing w:line="280" w:lineRule="exact"/>
              <w:jc w:val="center"/>
              <w:rPr>
                <w:rFonts w:ascii="宋体" w:hAnsi="宋体" w:cs="宋体"/>
                <w:color w:val="333333"/>
                <w:kern w:val="0"/>
                <w:sz w:val="22"/>
                <w:szCs w:val="22"/>
              </w:rPr>
            </w:pPr>
            <w:r>
              <w:rPr>
                <w:rFonts w:ascii="宋体" w:hAnsi="宋体" w:cs="宋体" w:hint="eastAsia"/>
                <w:color w:val="333333"/>
                <w:kern w:val="0"/>
                <w:sz w:val="22"/>
                <w:szCs w:val="22"/>
              </w:rPr>
              <w:t>专业</w:t>
            </w:r>
          </w:p>
        </w:tc>
        <w:tc>
          <w:tcPr>
            <w:tcW w:w="720" w:type="dxa"/>
            <w:tcBorders>
              <w:top w:val="single" w:sz="6" w:space="0" w:color="auto"/>
              <w:left w:val="single" w:sz="6" w:space="0" w:color="auto"/>
              <w:bottom w:val="single" w:sz="4" w:space="0" w:color="auto"/>
              <w:right w:val="single" w:sz="6" w:space="0" w:color="auto"/>
            </w:tcBorders>
            <w:vAlign w:val="center"/>
            <w:hideMark/>
          </w:tcPr>
          <w:p w:rsidR="00F65079" w:rsidRDefault="00F65079">
            <w:pPr>
              <w:widowControl/>
              <w:spacing w:line="280" w:lineRule="exact"/>
              <w:jc w:val="center"/>
              <w:rPr>
                <w:rFonts w:ascii="宋体" w:hAnsi="宋体" w:cs="宋体"/>
                <w:color w:val="333333"/>
                <w:kern w:val="0"/>
                <w:sz w:val="22"/>
                <w:szCs w:val="22"/>
              </w:rPr>
            </w:pPr>
            <w:r>
              <w:rPr>
                <w:rFonts w:ascii="宋体" w:hAnsi="宋体" w:cs="宋体" w:hint="eastAsia"/>
                <w:color w:val="333333"/>
                <w:kern w:val="0"/>
                <w:sz w:val="22"/>
                <w:szCs w:val="22"/>
              </w:rPr>
              <w:t>学历</w:t>
            </w:r>
          </w:p>
        </w:tc>
        <w:tc>
          <w:tcPr>
            <w:tcW w:w="728" w:type="dxa"/>
            <w:tcBorders>
              <w:top w:val="single" w:sz="6" w:space="0" w:color="auto"/>
              <w:left w:val="single" w:sz="6" w:space="0" w:color="auto"/>
              <w:bottom w:val="single" w:sz="4" w:space="0" w:color="auto"/>
              <w:right w:val="single" w:sz="4" w:space="0" w:color="auto"/>
            </w:tcBorders>
            <w:vAlign w:val="center"/>
            <w:hideMark/>
          </w:tcPr>
          <w:p w:rsidR="00F65079" w:rsidRDefault="00F65079">
            <w:pPr>
              <w:widowControl/>
              <w:spacing w:line="280" w:lineRule="exact"/>
              <w:jc w:val="center"/>
              <w:rPr>
                <w:rFonts w:ascii="宋体" w:hAnsi="宋体" w:cs="宋体"/>
                <w:color w:val="333333"/>
                <w:kern w:val="0"/>
                <w:sz w:val="22"/>
                <w:szCs w:val="22"/>
              </w:rPr>
            </w:pPr>
            <w:r>
              <w:rPr>
                <w:rFonts w:ascii="宋体" w:hAnsi="宋体" w:cs="宋体" w:hint="eastAsia"/>
                <w:color w:val="333333"/>
                <w:kern w:val="0"/>
                <w:sz w:val="22"/>
                <w:szCs w:val="22"/>
              </w:rPr>
              <w:t>人数</w:t>
            </w:r>
          </w:p>
        </w:tc>
        <w:tc>
          <w:tcPr>
            <w:tcW w:w="720" w:type="dxa"/>
            <w:tcBorders>
              <w:top w:val="single" w:sz="6" w:space="0" w:color="auto"/>
              <w:left w:val="single" w:sz="4" w:space="0" w:color="auto"/>
              <w:bottom w:val="single" w:sz="4" w:space="0" w:color="auto"/>
              <w:right w:val="single" w:sz="6" w:space="0" w:color="auto"/>
            </w:tcBorders>
            <w:vAlign w:val="center"/>
            <w:hideMark/>
          </w:tcPr>
          <w:p w:rsidR="00F65079" w:rsidRDefault="00F65079">
            <w:pPr>
              <w:widowControl/>
              <w:spacing w:line="280" w:lineRule="exact"/>
              <w:jc w:val="center"/>
              <w:rPr>
                <w:rFonts w:ascii="宋体" w:hAnsi="宋体" w:cs="宋体"/>
                <w:color w:val="333333"/>
                <w:kern w:val="0"/>
                <w:sz w:val="22"/>
                <w:szCs w:val="22"/>
              </w:rPr>
            </w:pPr>
            <w:r>
              <w:rPr>
                <w:rFonts w:ascii="宋体" w:hAnsi="宋体" w:cs="宋体" w:hint="eastAsia"/>
                <w:color w:val="333333"/>
                <w:kern w:val="0"/>
                <w:sz w:val="22"/>
                <w:szCs w:val="22"/>
              </w:rPr>
              <w:t>性别</w:t>
            </w:r>
          </w:p>
        </w:tc>
        <w:tc>
          <w:tcPr>
            <w:tcW w:w="3477" w:type="dxa"/>
            <w:tcBorders>
              <w:top w:val="single" w:sz="6" w:space="0" w:color="auto"/>
              <w:left w:val="single" w:sz="6" w:space="0" w:color="auto"/>
              <w:bottom w:val="single" w:sz="4" w:space="0" w:color="auto"/>
              <w:right w:val="single" w:sz="6" w:space="0" w:color="auto"/>
            </w:tcBorders>
            <w:vAlign w:val="center"/>
            <w:hideMark/>
          </w:tcPr>
          <w:p w:rsidR="00F65079" w:rsidRDefault="00F65079">
            <w:pPr>
              <w:widowControl/>
              <w:spacing w:line="280" w:lineRule="exact"/>
              <w:jc w:val="center"/>
              <w:rPr>
                <w:rFonts w:ascii="宋体" w:hAnsi="宋体" w:cs="宋体"/>
                <w:color w:val="333333"/>
                <w:kern w:val="0"/>
                <w:sz w:val="22"/>
                <w:szCs w:val="22"/>
              </w:rPr>
            </w:pPr>
            <w:r>
              <w:rPr>
                <w:rFonts w:ascii="宋体" w:hAnsi="宋体" w:cs="宋体" w:hint="eastAsia"/>
                <w:color w:val="333333"/>
                <w:kern w:val="0"/>
                <w:sz w:val="22"/>
                <w:szCs w:val="22"/>
              </w:rPr>
              <w:t>其 他 要 求</w:t>
            </w:r>
          </w:p>
        </w:tc>
      </w:tr>
      <w:tr w:rsidR="00F65079" w:rsidTr="00F65079">
        <w:trPr>
          <w:cantSplit/>
          <w:trHeight w:val="481"/>
          <w:jc w:val="center"/>
        </w:trPr>
        <w:tc>
          <w:tcPr>
            <w:tcW w:w="771" w:type="dxa"/>
            <w:gridSpan w:val="2"/>
            <w:tcBorders>
              <w:top w:val="single" w:sz="4" w:space="0" w:color="auto"/>
              <w:left w:val="single" w:sz="6" w:space="0" w:color="auto"/>
              <w:bottom w:val="single" w:sz="4" w:space="0" w:color="auto"/>
              <w:right w:val="single" w:sz="6" w:space="0" w:color="auto"/>
            </w:tcBorders>
            <w:vAlign w:val="center"/>
            <w:hideMark/>
          </w:tcPr>
          <w:p w:rsidR="00F65079" w:rsidRDefault="00F65079">
            <w:pPr>
              <w:jc w:val="center"/>
              <w:rPr>
                <w:rFonts w:ascii="仿宋_GB2312" w:eastAsia="仿宋_GB2312"/>
                <w:szCs w:val="21"/>
              </w:rPr>
            </w:pPr>
            <w:r>
              <w:rPr>
                <w:rFonts w:ascii="仿宋_GB2312" w:eastAsia="仿宋_GB2312" w:hint="eastAsia"/>
                <w:szCs w:val="21"/>
              </w:rPr>
              <w:t>1</w:t>
            </w:r>
          </w:p>
        </w:tc>
        <w:tc>
          <w:tcPr>
            <w:tcW w:w="1222" w:type="dxa"/>
            <w:tcBorders>
              <w:top w:val="single" w:sz="4" w:space="0" w:color="auto"/>
              <w:left w:val="single" w:sz="6" w:space="0" w:color="auto"/>
              <w:bottom w:val="single" w:sz="4" w:space="0" w:color="auto"/>
              <w:right w:val="single" w:sz="6" w:space="0" w:color="auto"/>
            </w:tcBorders>
            <w:vAlign w:val="center"/>
            <w:hideMark/>
          </w:tcPr>
          <w:p w:rsidR="00F65079" w:rsidRDefault="00F65079">
            <w:pPr>
              <w:rPr>
                <w:rFonts w:ascii="仿宋_GB2312" w:eastAsia="仿宋_GB2312"/>
                <w:szCs w:val="21"/>
              </w:rPr>
            </w:pPr>
            <w:r>
              <w:rPr>
                <w:rFonts w:ascii="仿宋_GB2312" w:eastAsia="仿宋_GB2312" w:hint="eastAsia"/>
                <w:szCs w:val="21"/>
              </w:rPr>
              <w:t>电气运行</w:t>
            </w:r>
          </w:p>
        </w:tc>
        <w:tc>
          <w:tcPr>
            <w:tcW w:w="1785" w:type="dxa"/>
            <w:tcBorders>
              <w:top w:val="single" w:sz="4" w:space="0" w:color="auto"/>
              <w:left w:val="single" w:sz="6" w:space="0" w:color="auto"/>
              <w:bottom w:val="single" w:sz="4" w:space="0" w:color="auto"/>
              <w:right w:val="single" w:sz="6" w:space="0" w:color="auto"/>
            </w:tcBorders>
            <w:vAlign w:val="center"/>
            <w:hideMark/>
          </w:tcPr>
          <w:p w:rsidR="00F65079" w:rsidRDefault="00F65079">
            <w:pPr>
              <w:rPr>
                <w:rFonts w:ascii="仿宋_GB2312" w:eastAsia="仿宋_GB2312"/>
                <w:szCs w:val="21"/>
              </w:rPr>
            </w:pPr>
            <w:r>
              <w:rPr>
                <w:rFonts w:ascii="仿宋_GB2312" w:eastAsia="仿宋_GB2312" w:hint="eastAsia"/>
                <w:szCs w:val="21"/>
              </w:rPr>
              <w:t>供用电、电力</w:t>
            </w:r>
          </w:p>
        </w:tc>
        <w:tc>
          <w:tcPr>
            <w:tcW w:w="720" w:type="dxa"/>
            <w:vMerge w:val="restart"/>
            <w:tcBorders>
              <w:top w:val="single" w:sz="6" w:space="0" w:color="auto"/>
              <w:left w:val="single" w:sz="6" w:space="0" w:color="auto"/>
              <w:bottom w:val="single" w:sz="6" w:space="0" w:color="auto"/>
              <w:right w:val="single" w:sz="6" w:space="0" w:color="auto"/>
            </w:tcBorders>
            <w:vAlign w:val="center"/>
            <w:hideMark/>
          </w:tcPr>
          <w:p w:rsidR="00F65079" w:rsidRDefault="00F65079">
            <w:pPr>
              <w:rPr>
                <w:rFonts w:ascii="仿宋_GB2312" w:eastAsia="仿宋_GB2312"/>
                <w:szCs w:val="21"/>
              </w:rPr>
            </w:pPr>
            <w:r>
              <w:rPr>
                <w:rFonts w:ascii="仿宋_GB2312" w:eastAsia="仿宋_GB2312" w:hint="eastAsia"/>
                <w:szCs w:val="21"/>
              </w:rPr>
              <w:t>大专以上</w:t>
            </w:r>
          </w:p>
        </w:tc>
        <w:tc>
          <w:tcPr>
            <w:tcW w:w="728" w:type="dxa"/>
            <w:tcBorders>
              <w:top w:val="single" w:sz="4" w:space="0" w:color="auto"/>
              <w:left w:val="single" w:sz="6" w:space="0" w:color="auto"/>
              <w:bottom w:val="single" w:sz="4" w:space="0" w:color="auto"/>
              <w:right w:val="single" w:sz="4" w:space="0" w:color="auto"/>
            </w:tcBorders>
            <w:vAlign w:val="center"/>
            <w:hideMark/>
          </w:tcPr>
          <w:p w:rsidR="00F65079" w:rsidRDefault="00F65079">
            <w:pPr>
              <w:jc w:val="center"/>
              <w:rPr>
                <w:rFonts w:ascii="仿宋_GB2312" w:eastAsia="仿宋_GB2312"/>
                <w:szCs w:val="21"/>
              </w:rPr>
            </w:pPr>
            <w:r>
              <w:rPr>
                <w:rFonts w:ascii="仿宋_GB2312" w:eastAsia="仿宋_GB2312" w:hint="eastAsia"/>
                <w:szCs w:val="21"/>
              </w:rPr>
              <w:t>8</w:t>
            </w:r>
          </w:p>
        </w:tc>
        <w:tc>
          <w:tcPr>
            <w:tcW w:w="720" w:type="dxa"/>
            <w:tcBorders>
              <w:top w:val="single" w:sz="4" w:space="0" w:color="auto"/>
              <w:left w:val="single" w:sz="4" w:space="0" w:color="auto"/>
              <w:bottom w:val="single" w:sz="4" w:space="0" w:color="auto"/>
              <w:right w:val="single" w:sz="6" w:space="0" w:color="auto"/>
            </w:tcBorders>
            <w:vAlign w:val="center"/>
            <w:hideMark/>
          </w:tcPr>
          <w:p w:rsidR="00F65079" w:rsidRDefault="00F65079">
            <w:pPr>
              <w:jc w:val="center"/>
              <w:rPr>
                <w:rFonts w:ascii="仿宋_GB2312" w:eastAsia="仿宋_GB2312"/>
                <w:szCs w:val="21"/>
              </w:rPr>
            </w:pPr>
            <w:r>
              <w:rPr>
                <w:rFonts w:ascii="仿宋_GB2312" w:eastAsia="仿宋_GB2312" w:hint="eastAsia"/>
                <w:szCs w:val="21"/>
              </w:rPr>
              <w:t>男</w:t>
            </w:r>
          </w:p>
        </w:tc>
        <w:tc>
          <w:tcPr>
            <w:tcW w:w="3477" w:type="dxa"/>
            <w:tcBorders>
              <w:top w:val="single" w:sz="4" w:space="0" w:color="auto"/>
              <w:left w:val="single" w:sz="6" w:space="0" w:color="auto"/>
              <w:bottom w:val="single" w:sz="4" w:space="0" w:color="auto"/>
              <w:right w:val="single" w:sz="6" w:space="0" w:color="auto"/>
            </w:tcBorders>
            <w:vAlign w:val="center"/>
            <w:hideMark/>
          </w:tcPr>
          <w:p w:rsidR="00F65079" w:rsidRDefault="00F65079">
            <w:pPr>
              <w:rPr>
                <w:rFonts w:ascii="仿宋_GB2312" w:eastAsia="仿宋_GB2312"/>
                <w:szCs w:val="21"/>
              </w:rPr>
            </w:pPr>
            <w:r>
              <w:rPr>
                <w:rFonts w:ascii="仿宋_GB2312" w:eastAsia="仿宋_GB2312" w:hint="eastAsia"/>
                <w:szCs w:val="21"/>
              </w:rPr>
              <w:t>熟悉电厂工作环境，能适应倒班</w:t>
            </w:r>
          </w:p>
        </w:tc>
      </w:tr>
      <w:tr w:rsidR="00F65079" w:rsidTr="00F65079">
        <w:trPr>
          <w:cantSplit/>
          <w:trHeight w:val="639"/>
          <w:jc w:val="center"/>
        </w:trPr>
        <w:tc>
          <w:tcPr>
            <w:tcW w:w="771" w:type="dxa"/>
            <w:gridSpan w:val="2"/>
            <w:tcBorders>
              <w:top w:val="single" w:sz="4" w:space="0" w:color="auto"/>
              <w:left w:val="single" w:sz="6" w:space="0" w:color="auto"/>
              <w:bottom w:val="single" w:sz="4" w:space="0" w:color="auto"/>
              <w:right w:val="single" w:sz="6" w:space="0" w:color="auto"/>
            </w:tcBorders>
            <w:vAlign w:val="center"/>
            <w:hideMark/>
          </w:tcPr>
          <w:p w:rsidR="00F65079" w:rsidRDefault="00F65079">
            <w:pPr>
              <w:jc w:val="center"/>
              <w:rPr>
                <w:rFonts w:ascii="仿宋_GB2312" w:eastAsia="仿宋_GB2312"/>
                <w:szCs w:val="21"/>
              </w:rPr>
            </w:pPr>
            <w:r>
              <w:rPr>
                <w:rFonts w:ascii="仿宋_GB2312" w:eastAsia="仿宋_GB2312" w:hint="eastAsia"/>
                <w:szCs w:val="21"/>
              </w:rPr>
              <w:t>2</w:t>
            </w:r>
          </w:p>
        </w:tc>
        <w:tc>
          <w:tcPr>
            <w:tcW w:w="1222" w:type="dxa"/>
            <w:tcBorders>
              <w:top w:val="single" w:sz="4" w:space="0" w:color="auto"/>
              <w:left w:val="single" w:sz="6" w:space="0" w:color="auto"/>
              <w:bottom w:val="single" w:sz="4" w:space="0" w:color="auto"/>
              <w:right w:val="single" w:sz="6" w:space="0" w:color="auto"/>
            </w:tcBorders>
            <w:vAlign w:val="center"/>
            <w:hideMark/>
          </w:tcPr>
          <w:p w:rsidR="00F65079" w:rsidRDefault="00F65079">
            <w:pPr>
              <w:rPr>
                <w:rFonts w:ascii="仿宋_GB2312" w:eastAsia="仿宋_GB2312"/>
                <w:szCs w:val="21"/>
              </w:rPr>
            </w:pPr>
            <w:r>
              <w:rPr>
                <w:rFonts w:ascii="仿宋_GB2312" w:eastAsia="仿宋_GB2312" w:hint="eastAsia"/>
                <w:szCs w:val="21"/>
              </w:rPr>
              <w:t>发电/锅炉操作</w:t>
            </w:r>
          </w:p>
        </w:tc>
        <w:tc>
          <w:tcPr>
            <w:tcW w:w="1785" w:type="dxa"/>
            <w:tcBorders>
              <w:top w:val="single" w:sz="4" w:space="0" w:color="auto"/>
              <w:left w:val="single" w:sz="6" w:space="0" w:color="auto"/>
              <w:bottom w:val="single" w:sz="4" w:space="0" w:color="auto"/>
              <w:right w:val="single" w:sz="6" w:space="0" w:color="auto"/>
            </w:tcBorders>
            <w:vAlign w:val="center"/>
            <w:hideMark/>
          </w:tcPr>
          <w:p w:rsidR="00F65079" w:rsidRDefault="00F65079">
            <w:pPr>
              <w:rPr>
                <w:rFonts w:ascii="仿宋_GB2312" w:eastAsia="仿宋_GB2312"/>
                <w:szCs w:val="21"/>
              </w:rPr>
            </w:pPr>
            <w:r>
              <w:rPr>
                <w:rFonts w:ascii="仿宋_GB2312" w:eastAsia="仿宋_GB2312" w:hint="eastAsia"/>
                <w:szCs w:val="21"/>
              </w:rPr>
              <w:t>热能与动力工程</w:t>
            </w:r>
          </w:p>
        </w:tc>
        <w:tc>
          <w:tcPr>
            <w:tcW w:w="720" w:type="dxa"/>
            <w:vMerge/>
            <w:tcBorders>
              <w:top w:val="single" w:sz="6" w:space="0" w:color="auto"/>
              <w:left w:val="single" w:sz="6" w:space="0" w:color="auto"/>
              <w:bottom w:val="single" w:sz="6" w:space="0" w:color="auto"/>
              <w:right w:val="single" w:sz="6" w:space="0" w:color="auto"/>
            </w:tcBorders>
            <w:vAlign w:val="center"/>
            <w:hideMark/>
          </w:tcPr>
          <w:p w:rsidR="00F65079" w:rsidRDefault="00F65079">
            <w:pPr>
              <w:widowControl/>
              <w:jc w:val="left"/>
              <w:rPr>
                <w:rFonts w:ascii="仿宋_GB2312" w:eastAsia="仿宋_GB2312"/>
                <w:szCs w:val="21"/>
              </w:rPr>
            </w:pPr>
          </w:p>
        </w:tc>
        <w:tc>
          <w:tcPr>
            <w:tcW w:w="728" w:type="dxa"/>
            <w:tcBorders>
              <w:top w:val="single" w:sz="4" w:space="0" w:color="auto"/>
              <w:left w:val="single" w:sz="6" w:space="0" w:color="auto"/>
              <w:bottom w:val="single" w:sz="4" w:space="0" w:color="auto"/>
              <w:right w:val="single" w:sz="4" w:space="0" w:color="auto"/>
            </w:tcBorders>
            <w:vAlign w:val="center"/>
            <w:hideMark/>
          </w:tcPr>
          <w:p w:rsidR="00F65079" w:rsidRDefault="00F65079">
            <w:pPr>
              <w:jc w:val="center"/>
              <w:rPr>
                <w:rFonts w:ascii="仿宋_GB2312" w:eastAsia="仿宋_GB2312"/>
                <w:szCs w:val="21"/>
              </w:rPr>
            </w:pPr>
            <w:r>
              <w:rPr>
                <w:rFonts w:ascii="仿宋_GB2312" w:eastAsia="仿宋_GB2312" w:hint="eastAsia"/>
                <w:szCs w:val="21"/>
              </w:rPr>
              <w:t>10</w:t>
            </w:r>
          </w:p>
        </w:tc>
        <w:tc>
          <w:tcPr>
            <w:tcW w:w="720" w:type="dxa"/>
            <w:tcBorders>
              <w:top w:val="single" w:sz="4" w:space="0" w:color="auto"/>
              <w:left w:val="single" w:sz="4" w:space="0" w:color="auto"/>
              <w:bottom w:val="single" w:sz="4" w:space="0" w:color="auto"/>
              <w:right w:val="single" w:sz="6" w:space="0" w:color="auto"/>
            </w:tcBorders>
            <w:vAlign w:val="center"/>
            <w:hideMark/>
          </w:tcPr>
          <w:p w:rsidR="00F65079" w:rsidRDefault="00F65079">
            <w:pPr>
              <w:jc w:val="center"/>
              <w:rPr>
                <w:rFonts w:ascii="仿宋_GB2312" w:eastAsia="仿宋_GB2312"/>
                <w:szCs w:val="21"/>
              </w:rPr>
            </w:pPr>
            <w:r>
              <w:rPr>
                <w:rFonts w:ascii="仿宋_GB2312" w:eastAsia="仿宋_GB2312" w:hint="eastAsia"/>
                <w:szCs w:val="21"/>
              </w:rPr>
              <w:t>男</w:t>
            </w:r>
          </w:p>
        </w:tc>
        <w:tc>
          <w:tcPr>
            <w:tcW w:w="3477" w:type="dxa"/>
            <w:tcBorders>
              <w:top w:val="single" w:sz="4" w:space="0" w:color="auto"/>
              <w:left w:val="single" w:sz="6" w:space="0" w:color="auto"/>
              <w:bottom w:val="single" w:sz="4" w:space="0" w:color="auto"/>
              <w:right w:val="single" w:sz="6" w:space="0" w:color="auto"/>
            </w:tcBorders>
            <w:vAlign w:val="center"/>
            <w:hideMark/>
          </w:tcPr>
          <w:p w:rsidR="00F65079" w:rsidRDefault="00F65079">
            <w:pPr>
              <w:rPr>
                <w:rFonts w:ascii="仿宋_GB2312" w:eastAsia="仿宋_GB2312"/>
                <w:szCs w:val="21"/>
              </w:rPr>
            </w:pPr>
            <w:r>
              <w:rPr>
                <w:rFonts w:ascii="仿宋_GB2312" w:eastAsia="仿宋_GB2312" w:hint="eastAsia"/>
                <w:szCs w:val="21"/>
              </w:rPr>
              <w:t>熟悉锅炉、汽轮、发电运行等，适应倒班</w:t>
            </w:r>
          </w:p>
        </w:tc>
      </w:tr>
      <w:tr w:rsidR="00F65079" w:rsidTr="00F65079">
        <w:trPr>
          <w:cantSplit/>
          <w:trHeight w:val="607"/>
          <w:jc w:val="center"/>
        </w:trPr>
        <w:tc>
          <w:tcPr>
            <w:tcW w:w="771" w:type="dxa"/>
            <w:gridSpan w:val="2"/>
            <w:tcBorders>
              <w:top w:val="single" w:sz="4" w:space="0" w:color="auto"/>
              <w:left w:val="single" w:sz="6" w:space="0" w:color="auto"/>
              <w:bottom w:val="single" w:sz="4" w:space="0" w:color="auto"/>
              <w:right w:val="single" w:sz="6" w:space="0" w:color="auto"/>
            </w:tcBorders>
            <w:vAlign w:val="center"/>
            <w:hideMark/>
          </w:tcPr>
          <w:p w:rsidR="00F65079" w:rsidRDefault="00F65079">
            <w:pPr>
              <w:jc w:val="center"/>
              <w:rPr>
                <w:rFonts w:ascii="仿宋_GB2312" w:eastAsia="仿宋_GB2312"/>
                <w:szCs w:val="21"/>
              </w:rPr>
            </w:pPr>
            <w:r>
              <w:rPr>
                <w:rFonts w:ascii="仿宋_GB2312" w:eastAsia="仿宋_GB2312" w:hint="eastAsia"/>
                <w:szCs w:val="21"/>
              </w:rPr>
              <w:t>3</w:t>
            </w:r>
          </w:p>
        </w:tc>
        <w:tc>
          <w:tcPr>
            <w:tcW w:w="1222" w:type="dxa"/>
            <w:tcBorders>
              <w:top w:val="single" w:sz="4" w:space="0" w:color="auto"/>
              <w:left w:val="single" w:sz="6" w:space="0" w:color="auto"/>
              <w:bottom w:val="single" w:sz="4" w:space="0" w:color="auto"/>
              <w:right w:val="single" w:sz="6" w:space="0" w:color="auto"/>
            </w:tcBorders>
            <w:vAlign w:val="center"/>
            <w:hideMark/>
          </w:tcPr>
          <w:p w:rsidR="00F65079" w:rsidRDefault="00F65079">
            <w:pPr>
              <w:rPr>
                <w:rFonts w:ascii="仿宋_GB2312" w:eastAsia="仿宋_GB2312"/>
                <w:szCs w:val="21"/>
              </w:rPr>
            </w:pPr>
            <w:r>
              <w:rPr>
                <w:rFonts w:ascii="仿宋_GB2312" w:eastAsia="仿宋_GB2312" w:hint="eastAsia"/>
                <w:szCs w:val="21"/>
              </w:rPr>
              <w:t>仪表维护</w:t>
            </w:r>
          </w:p>
        </w:tc>
        <w:tc>
          <w:tcPr>
            <w:tcW w:w="1785" w:type="dxa"/>
            <w:tcBorders>
              <w:top w:val="single" w:sz="4" w:space="0" w:color="auto"/>
              <w:left w:val="single" w:sz="6" w:space="0" w:color="auto"/>
              <w:bottom w:val="single" w:sz="4" w:space="0" w:color="auto"/>
              <w:right w:val="single" w:sz="6" w:space="0" w:color="auto"/>
            </w:tcBorders>
            <w:vAlign w:val="center"/>
            <w:hideMark/>
          </w:tcPr>
          <w:p w:rsidR="00F65079" w:rsidRDefault="00F65079">
            <w:pPr>
              <w:rPr>
                <w:rFonts w:ascii="仿宋_GB2312" w:eastAsia="仿宋_GB2312"/>
                <w:szCs w:val="21"/>
              </w:rPr>
            </w:pPr>
            <w:r>
              <w:rPr>
                <w:rFonts w:ascii="仿宋_GB2312" w:eastAsia="仿宋_GB2312" w:hint="eastAsia"/>
                <w:szCs w:val="21"/>
              </w:rPr>
              <w:t>电气自动化</w:t>
            </w:r>
          </w:p>
        </w:tc>
        <w:tc>
          <w:tcPr>
            <w:tcW w:w="720" w:type="dxa"/>
            <w:vMerge/>
            <w:tcBorders>
              <w:top w:val="single" w:sz="6" w:space="0" w:color="auto"/>
              <w:left w:val="single" w:sz="6" w:space="0" w:color="auto"/>
              <w:bottom w:val="single" w:sz="6" w:space="0" w:color="auto"/>
              <w:right w:val="single" w:sz="6" w:space="0" w:color="auto"/>
            </w:tcBorders>
            <w:vAlign w:val="center"/>
            <w:hideMark/>
          </w:tcPr>
          <w:p w:rsidR="00F65079" w:rsidRDefault="00F65079">
            <w:pPr>
              <w:widowControl/>
              <w:jc w:val="left"/>
              <w:rPr>
                <w:rFonts w:ascii="仿宋_GB2312" w:eastAsia="仿宋_GB2312"/>
                <w:szCs w:val="21"/>
              </w:rPr>
            </w:pPr>
          </w:p>
        </w:tc>
        <w:tc>
          <w:tcPr>
            <w:tcW w:w="728" w:type="dxa"/>
            <w:tcBorders>
              <w:top w:val="single" w:sz="4" w:space="0" w:color="auto"/>
              <w:left w:val="single" w:sz="6" w:space="0" w:color="auto"/>
              <w:bottom w:val="single" w:sz="4" w:space="0" w:color="auto"/>
              <w:right w:val="single" w:sz="4" w:space="0" w:color="auto"/>
            </w:tcBorders>
            <w:vAlign w:val="center"/>
            <w:hideMark/>
          </w:tcPr>
          <w:p w:rsidR="00F65079" w:rsidRDefault="00F65079">
            <w:pPr>
              <w:jc w:val="center"/>
              <w:rPr>
                <w:rFonts w:ascii="仿宋_GB2312" w:eastAsia="仿宋_GB2312"/>
                <w:szCs w:val="21"/>
              </w:rPr>
            </w:pPr>
            <w:r>
              <w:rPr>
                <w:rFonts w:ascii="仿宋_GB2312" w:eastAsia="仿宋_GB2312" w:hint="eastAsia"/>
                <w:szCs w:val="21"/>
              </w:rPr>
              <w:t>5</w:t>
            </w:r>
          </w:p>
        </w:tc>
        <w:tc>
          <w:tcPr>
            <w:tcW w:w="720" w:type="dxa"/>
            <w:tcBorders>
              <w:top w:val="single" w:sz="4" w:space="0" w:color="auto"/>
              <w:left w:val="single" w:sz="4" w:space="0" w:color="auto"/>
              <w:bottom w:val="single" w:sz="4" w:space="0" w:color="auto"/>
              <w:right w:val="single" w:sz="6" w:space="0" w:color="auto"/>
            </w:tcBorders>
            <w:vAlign w:val="center"/>
            <w:hideMark/>
          </w:tcPr>
          <w:p w:rsidR="00F65079" w:rsidRDefault="00F65079">
            <w:pPr>
              <w:jc w:val="center"/>
              <w:rPr>
                <w:rFonts w:ascii="仿宋_GB2312" w:eastAsia="仿宋_GB2312"/>
                <w:szCs w:val="21"/>
              </w:rPr>
            </w:pPr>
            <w:r>
              <w:rPr>
                <w:rFonts w:ascii="仿宋_GB2312" w:eastAsia="仿宋_GB2312" w:hint="eastAsia"/>
                <w:szCs w:val="21"/>
              </w:rPr>
              <w:t>男</w:t>
            </w:r>
          </w:p>
        </w:tc>
        <w:tc>
          <w:tcPr>
            <w:tcW w:w="3477" w:type="dxa"/>
            <w:tcBorders>
              <w:top w:val="single" w:sz="4" w:space="0" w:color="auto"/>
              <w:left w:val="single" w:sz="6" w:space="0" w:color="auto"/>
              <w:bottom w:val="single" w:sz="4" w:space="0" w:color="auto"/>
              <w:right w:val="single" w:sz="6" w:space="0" w:color="auto"/>
            </w:tcBorders>
            <w:vAlign w:val="center"/>
            <w:hideMark/>
          </w:tcPr>
          <w:p w:rsidR="00F65079" w:rsidRDefault="00F65079">
            <w:pPr>
              <w:rPr>
                <w:rFonts w:ascii="仿宋_GB2312" w:eastAsia="仿宋_GB2312"/>
                <w:szCs w:val="21"/>
              </w:rPr>
            </w:pPr>
            <w:r>
              <w:rPr>
                <w:rFonts w:ascii="仿宋_GB2312" w:eastAsia="仿宋_GB2312" w:hint="eastAsia"/>
                <w:szCs w:val="21"/>
              </w:rPr>
              <w:t>能吃苦耐劳，适应倒班</w:t>
            </w:r>
          </w:p>
        </w:tc>
      </w:tr>
    </w:tbl>
    <w:p w:rsidR="00F65079" w:rsidRDefault="00F65079" w:rsidP="00F65079">
      <w:pPr>
        <w:spacing w:line="500" w:lineRule="exact"/>
        <w:ind w:firstLineChars="200" w:firstLine="482"/>
        <w:rPr>
          <w:rFonts w:ascii="宋体" w:hAnsi="宋体" w:hint="eastAsia"/>
          <w:b/>
          <w:sz w:val="24"/>
        </w:rPr>
      </w:pPr>
      <w:r>
        <w:rPr>
          <w:rFonts w:ascii="宋体" w:hAnsi="宋体" w:hint="eastAsia"/>
          <w:b/>
          <w:sz w:val="24"/>
        </w:rPr>
        <w:t>一、工资</w:t>
      </w:r>
    </w:p>
    <w:p w:rsidR="00F65079" w:rsidRDefault="00F65079" w:rsidP="00F65079">
      <w:pPr>
        <w:spacing w:line="500" w:lineRule="exact"/>
        <w:ind w:firstLineChars="200" w:firstLine="480"/>
        <w:rPr>
          <w:rFonts w:ascii="宋体" w:hAnsi="宋体" w:hint="eastAsia"/>
          <w:sz w:val="24"/>
        </w:rPr>
      </w:pPr>
      <w:r>
        <w:rPr>
          <w:rFonts w:ascii="宋体" w:hAnsi="宋体" w:hint="eastAsia"/>
          <w:sz w:val="24"/>
        </w:rPr>
        <w:t>大专     试用期2150元/月，转正不低于2550元/月</w:t>
      </w:r>
    </w:p>
    <w:p w:rsidR="00F65079" w:rsidRDefault="00F65079" w:rsidP="00F65079">
      <w:pPr>
        <w:spacing w:line="500" w:lineRule="exact"/>
        <w:ind w:firstLineChars="200" w:firstLine="480"/>
        <w:rPr>
          <w:rFonts w:ascii="宋体" w:hAnsi="宋体" w:hint="eastAsia"/>
          <w:sz w:val="24"/>
        </w:rPr>
      </w:pPr>
      <w:r>
        <w:rPr>
          <w:rFonts w:ascii="宋体" w:hAnsi="宋体" w:hint="eastAsia"/>
          <w:sz w:val="24"/>
        </w:rPr>
        <w:t>本科     试用期2550元/月，转正不低于3050元/月</w:t>
      </w:r>
    </w:p>
    <w:p w:rsidR="00F65079" w:rsidRDefault="00F65079" w:rsidP="00F65079">
      <w:pPr>
        <w:spacing w:line="500" w:lineRule="exact"/>
        <w:ind w:firstLineChars="200" w:firstLine="482"/>
        <w:rPr>
          <w:rFonts w:ascii="宋体" w:hAnsi="宋体" w:hint="eastAsia"/>
          <w:b/>
          <w:sz w:val="24"/>
        </w:rPr>
      </w:pPr>
      <w:r>
        <w:rPr>
          <w:rFonts w:ascii="宋体" w:hAnsi="宋体" w:hint="eastAsia"/>
          <w:b/>
          <w:sz w:val="24"/>
        </w:rPr>
        <w:t>顶岗实习工资每月1900元~3000元/月</w:t>
      </w:r>
    </w:p>
    <w:p w:rsidR="00F65079" w:rsidRDefault="00F65079" w:rsidP="00F65079">
      <w:pPr>
        <w:spacing w:line="500" w:lineRule="exact"/>
        <w:ind w:firstLineChars="200" w:firstLine="482"/>
        <w:rPr>
          <w:rFonts w:ascii="宋体" w:hAnsi="宋体" w:hint="eastAsia"/>
          <w:sz w:val="24"/>
        </w:rPr>
      </w:pPr>
      <w:r>
        <w:rPr>
          <w:rFonts w:ascii="宋体" w:hAnsi="宋体" w:hint="eastAsia"/>
          <w:b/>
          <w:sz w:val="24"/>
        </w:rPr>
        <w:t>二、员工福利</w:t>
      </w:r>
    </w:p>
    <w:p w:rsidR="00F65079" w:rsidRDefault="00F65079" w:rsidP="00F65079">
      <w:pPr>
        <w:spacing w:line="420" w:lineRule="exact"/>
        <w:ind w:firstLineChars="200" w:firstLine="480"/>
        <w:rPr>
          <w:rFonts w:ascii="宋体" w:hAnsi="宋体" w:hint="eastAsia"/>
          <w:sz w:val="24"/>
        </w:rPr>
      </w:pPr>
      <w:r>
        <w:rPr>
          <w:rFonts w:ascii="宋体" w:hAnsi="宋体" w:hint="eastAsia"/>
          <w:sz w:val="24"/>
        </w:rPr>
        <w:t>1.五险一金</w:t>
      </w:r>
    </w:p>
    <w:p w:rsidR="00F65079" w:rsidRDefault="00F65079" w:rsidP="00F65079">
      <w:pPr>
        <w:spacing w:line="420" w:lineRule="exact"/>
        <w:ind w:firstLineChars="200" w:firstLine="480"/>
        <w:rPr>
          <w:rFonts w:ascii="宋体" w:hAnsi="宋体" w:hint="eastAsia"/>
          <w:sz w:val="24"/>
        </w:rPr>
      </w:pPr>
      <w:r>
        <w:rPr>
          <w:rFonts w:ascii="宋体" w:hAnsi="宋体" w:hint="eastAsia"/>
          <w:sz w:val="24"/>
        </w:rPr>
        <w:t>2.伙食补贴</w:t>
      </w:r>
    </w:p>
    <w:p w:rsidR="00F65079" w:rsidRDefault="00F65079" w:rsidP="00F65079">
      <w:pPr>
        <w:spacing w:line="420" w:lineRule="exact"/>
        <w:ind w:firstLineChars="200" w:firstLine="480"/>
        <w:rPr>
          <w:rFonts w:ascii="宋体" w:hAnsi="宋体" w:hint="eastAsia"/>
          <w:sz w:val="24"/>
        </w:rPr>
      </w:pPr>
      <w:r>
        <w:rPr>
          <w:rFonts w:ascii="宋体" w:hAnsi="宋体" w:hint="eastAsia"/>
          <w:sz w:val="24"/>
        </w:rPr>
        <w:t>3.工龄补贴</w:t>
      </w:r>
    </w:p>
    <w:p w:rsidR="00F65079" w:rsidRDefault="00F65079" w:rsidP="00F65079">
      <w:pPr>
        <w:spacing w:line="420" w:lineRule="exact"/>
        <w:ind w:firstLineChars="200" w:firstLine="480"/>
        <w:rPr>
          <w:rFonts w:ascii="宋体" w:hAnsi="宋体" w:hint="eastAsia"/>
          <w:sz w:val="24"/>
        </w:rPr>
      </w:pPr>
      <w:r>
        <w:rPr>
          <w:rFonts w:ascii="宋体" w:hAnsi="宋体" w:hint="eastAsia"/>
          <w:sz w:val="24"/>
        </w:rPr>
        <w:t>4.高温补贴</w:t>
      </w:r>
    </w:p>
    <w:p w:rsidR="00F65079" w:rsidRDefault="00F65079" w:rsidP="00F65079">
      <w:pPr>
        <w:spacing w:line="420" w:lineRule="exact"/>
        <w:ind w:firstLineChars="200" w:firstLine="480"/>
        <w:rPr>
          <w:rFonts w:ascii="宋体" w:hAnsi="宋体" w:hint="eastAsia"/>
          <w:sz w:val="24"/>
        </w:rPr>
      </w:pPr>
      <w:r>
        <w:rPr>
          <w:rFonts w:ascii="宋体" w:hAnsi="宋体" w:hint="eastAsia"/>
          <w:sz w:val="24"/>
        </w:rPr>
        <w:t>5.过节费</w:t>
      </w:r>
    </w:p>
    <w:p w:rsidR="00F65079" w:rsidRDefault="00F65079" w:rsidP="00F65079">
      <w:pPr>
        <w:spacing w:line="420" w:lineRule="exact"/>
        <w:ind w:firstLineChars="200" w:firstLine="480"/>
        <w:rPr>
          <w:rFonts w:ascii="宋体" w:hAnsi="宋体" w:hint="eastAsia"/>
          <w:sz w:val="24"/>
        </w:rPr>
      </w:pPr>
      <w:r>
        <w:rPr>
          <w:rFonts w:ascii="宋体" w:hAnsi="宋体" w:hint="eastAsia"/>
          <w:sz w:val="24"/>
        </w:rPr>
        <w:t>6.免费住宿</w:t>
      </w:r>
    </w:p>
    <w:p w:rsidR="00F65079" w:rsidRDefault="00F65079" w:rsidP="00F65079">
      <w:pPr>
        <w:spacing w:line="420" w:lineRule="exact"/>
        <w:ind w:firstLineChars="200" w:firstLine="480"/>
        <w:rPr>
          <w:rFonts w:ascii="宋体" w:hAnsi="宋体" w:hint="eastAsia"/>
          <w:sz w:val="24"/>
        </w:rPr>
      </w:pPr>
      <w:r>
        <w:rPr>
          <w:rFonts w:ascii="宋体" w:hAnsi="宋体" w:hint="eastAsia"/>
          <w:sz w:val="24"/>
        </w:rPr>
        <w:t>7.免费发放住宿用品一套</w:t>
      </w:r>
    </w:p>
    <w:p w:rsidR="00F65079" w:rsidRDefault="00F65079" w:rsidP="00F65079">
      <w:pPr>
        <w:spacing w:line="420" w:lineRule="exact"/>
        <w:ind w:firstLineChars="200" w:firstLine="480"/>
        <w:rPr>
          <w:rFonts w:ascii="宋体" w:hAnsi="宋体" w:hint="eastAsia"/>
          <w:sz w:val="24"/>
        </w:rPr>
      </w:pPr>
      <w:r>
        <w:rPr>
          <w:rFonts w:ascii="宋体" w:hAnsi="宋体" w:hint="eastAsia"/>
          <w:sz w:val="24"/>
        </w:rPr>
        <w:lastRenderedPageBreak/>
        <w:t>8.夫妻廉租房</w:t>
      </w:r>
    </w:p>
    <w:p w:rsidR="00F65079" w:rsidRDefault="00F65079" w:rsidP="00F65079">
      <w:pPr>
        <w:spacing w:line="420" w:lineRule="exact"/>
        <w:ind w:firstLineChars="200" w:firstLine="480"/>
        <w:rPr>
          <w:rFonts w:ascii="宋体" w:hAnsi="宋体" w:hint="eastAsia"/>
          <w:sz w:val="24"/>
        </w:rPr>
      </w:pPr>
      <w:r>
        <w:rPr>
          <w:rFonts w:ascii="宋体" w:hAnsi="宋体" w:hint="eastAsia"/>
          <w:sz w:val="24"/>
        </w:rPr>
        <w:t>9.购买住房优惠</w:t>
      </w:r>
    </w:p>
    <w:p w:rsidR="00F65079" w:rsidRDefault="00F65079" w:rsidP="00F65079">
      <w:pPr>
        <w:spacing w:line="420" w:lineRule="exact"/>
        <w:ind w:firstLineChars="200" w:firstLine="480"/>
        <w:rPr>
          <w:rFonts w:ascii="宋体" w:hAnsi="宋体" w:hint="eastAsia"/>
          <w:sz w:val="24"/>
        </w:rPr>
      </w:pPr>
      <w:r>
        <w:rPr>
          <w:rFonts w:ascii="宋体" w:hAnsi="宋体" w:hint="eastAsia"/>
          <w:sz w:val="24"/>
        </w:rPr>
        <w:t>10.工会福利</w:t>
      </w:r>
    </w:p>
    <w:p w:rsidR="00F65079" w:rsidRDefault="00F65079" w:rsidP="00F65079">
      <w:pPr>
        <w:spacing w:beforeLines="100"/>
        <w:ind w:firstLineChars="199" w:firstLine="479"/>
        <w:rPr>
          <w:rFonts w:ascii="宋体" w:hAnsi="宋体" w:hint="eastAsia"/>
          <w:sz w:val="24"/>
        </w:rPr>
      </w:pPr>
      <w:r>
        <w:rPr>
          <w:rFonts w:ascii="宋体" w:hAnsi="宋体" w:hint="eastAsia"/>
          <w:b/>
          <w:sz w:val="24"/>
        </w:rPr>
        <w:t>电  话：</w:t>
      </w:r>
      <w:r>
        <w:rPr>
          <w:rFonts w:ascii="宋体" w:hAnsi="宋体" w:hint="eastAsia"/>
          <w:sz w:val="24"/>
        </w:rPr>
        <w:t xml:space="preserve">0512-58619802（大学生）   </w:t>
      </w:r>
    </w:p>
    <w:p w:rsidR="00F65079" w:rsidRDefault="00F65079" w:rsidP="00F65079">
      <w:pPr>
        <w:ind w:firstLineChars="200" w:firstLine="482"/>
        <w:rPr>
          <w:rFonts w:ascii="宋体" w:hAnsi="宋体" w:hint="eastAsia"/>
          <w:sz w:val="24"/>
        </w:rPr>
      </w:pPr>
      <w:r>
        <w:rPr>
          <w:rFonts w:ascii="宋体" w:hAnsi="宋体" w:hint="eastAsia"/>
          <w:b/>
          <w:sz w:val="24"/>
        </w:rPr>
        <w:t>传  真：</w:t>
      </w:r>
      <w:r>
        <w:rPr>
          <w:rFonts w:ascii="宋体" w:hAnsi="宋体" w:hint="eastAsia"/>
          <w:sz w:val="24"/>
        </w:rPr>
        <w:t>0512-58619770</w:t>
      </w:r>
    </w:p>
    <w:p w:rsidR="00F65079" w:rsidRDefault="00F65079" w:rsidP="00F65079">
      <w:pPr>
        <w:ind w:firstLineChars="200" w:firstLine="482"/>
        <w:rPr>
          <w:rFonts w:ascii="宋体" w:hAnsi="宋体" w:hint="eastAsia"/>
          <w:sz w:val="24"/>
        </w:rPr>
      </w:pPr>
      <w:r>
        <w:rPr>
          <w:rFonts w:ascii="宋体" w:hAnsi="宋体" w:hint="eastAsia"/>
          <w:b/>
          <w:sz w:val="24"/>
        </w:rPr>
        <w:t>E-mail：</w:t>
      </w:r>
      <w:hyperlink r:id="rId13" w:history="1">
        <w:r>
          <w:rPr>
            <w:rStyle w:val="a4"/>
            <w:rFonts w:ascii="宋体" w:hAnsi="宋体" w:hint="eastAsia"/>
            <w:sz w:val="24"/>
          </w:rPr>
          <w:t>jsyghr@126.com</w:t>
        </w:r>
      </w:hyperlink>
    </w:p>
    <w:p w:rsidR="00F65079" w:rsidRDefault="00F65079" w:rsidP="00F65079">
      <w:pPr>
        <w:ind w:firstLineChars="200" w:firstLine="482"/>
        <w:rPr>
          <w:rFonts w:ascii="宋体" w:hAnsi="宋体" w:hint="eastAsia"/>
          <w:sz w:val="24"/>
        </w:rPr>
      </w:pPr>
      <w:r>
        <w:rPr>
          <w:rFonts w:ascii="宋体" w:hAnsi="宋体" w:hint="eastAsia"/>
          <w:b/>
          <w:sz w:val="24"/>
        </w:rPr>
        <w:t>网  址：</w:t>
      </w:r>
      <w:r>
        <w:rPr>
          <w:rFonts w:ascii="宋体" w:hAnsi="宋体" w:hint="eastAsia"/>
          <w:sz w:val="24"/>
        </w:rPr>
        <w:t>www.yong-gang.com</w:t>
      </w:r>
    </w:p>
    <w:p w:rsidR="00F65079" w:rsidRDefault="00F65079" w:rsidP="00F65079">
      <w:pPr>
        <w:ind w:firstLineChars="200" w:firstLine="482"/>
        <w:rPr>
          <w:rFonts w:ascii="宋体" w:hAnsi="宋体" w:hint="eastAsia"/>
          <w:sz w:val="24"/>
        </w:rPr>
      </w:pPr>
      <w:r>
        <w:rPr>
          <w:rFonts w:ascii="宋体" w:hAnsi="宋体" w:hint="eastAsia"/>
          <w:b/>
          <w:sz w:val="24"/>
        </w:rPr>
        <w:t>联系地址：</w:t>
      </w:r>
      <w:r>
        <w:rPr>
          <w:rFonts w:ascii="宋体" w:hAnsi="宋体" w:hint="eastAsia"/>
          <w:sz w:val="24"/>
        </w:rPr>
        <w:t>江苏省张家港市南丰镇永联工业园</w:t>
      </w:r>
    </w:p>
    <w:p w:rsidR="00344B0B" w:rsidRPr="00F65079" w:rsidRDefault="00344B0B" w:rsidP="00823E04">
      <w:pPr>
        <w:rPr>
          <w:rFonts w:ascii="微软雅黑" w:eastAsia="微软雅黑" w:hAnsi="微软雅黑"/>
          <w:spacing w:val="-6"/>
          <w:kern w:val="0"/>
          <w:sz w:val="28"/>
          <w:szCs w:val="28"/>
        </w:rPr>
      </w:pPr>
    </w:p>
    <w:sectPr w:rsidR="00344B0B" w:rsidRPr="00F65079" w:rsidSect="009719C4">
      <w:pgSz w:w="11906" w:h="16838" w:code="9"/>
      <w:pgMar w:top="1440" w:right="1797" w:bottom="1440" w:left="1797" w:header="851" w:footer="992" w:gutter="0"/>
      <w:cols w:space="425"/>
      <w:docGrid w:type="lines" w:linePitch="4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微软雅黑">
    <w:panose1 w:val="020B0503020204020204"/>
    <w:charset w:val="86"/>
    <w:family w:val="swiss"/>
    <w:pitch w:val="variable"/>
    <w:sig w:usb0="80000287" w:usb1="2A0F3C52" w:usb2="00000016" w:usb3="00000000" w:csb0="0004001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embedSystemFonts/>
  <w:bordersDoNotSurroundHeader/>
  <w:bordersDoNotSurroundFooter/>
  <w:stylePaneFormatFilter w:val="3F01"/>
  <w:defaultTabStop w:val="420"/>
  <w:drawingGridHorizontalSpacing w:val="105"/>
  <w:drawingGridVerticalSpacing w:val="481"/>
  <w:displayHorizontalDrawingGridEvery w:val="0"/>
  <w:characterSpacingControl w:val="compressPunctuation"/>
  <w:compat>
    <w:spaceForUL/>
    <w:balanceSingleByteDoubleByteWidth/>
    <w:doNotLeaveBackslashAlone/>
    <w:ulTrailSpace/>
    <w:doNotExpandShiftReturn/>
    <w:adjustLineHeightInTable/>
    <w:useFELayout/>
  </w:compat>
  <w:rsids>
    <w:rsidRoot w:val="00823E04"/>
    <w:rsid w:val="00014570"/>
    <w:rsid w:val="00220982"/>
    <w:rsid w:val="00344B0B"/>
    <w:rsid w:val="00426BEC"/>
    <w:rsid w:val="00546D4E"/>
    <w:rsid w:val="005A3B53"/>
    <w:rsid w:val="007A49D1"/>
    <w:rsid w:val="007F5FFA"/>
    <w:rsid w:val="00823E04"/>
    <w:rsid w:val="009719C4"/>
    <w:rsid w:val="00A00310"/>
    <w:rsid w:val="00A821D0"/>
    <w:rsid w:val="00C3240A"/>
    <w:rsid w:val="00CF20FF"/>
    <w:rsid w:val="00D42ACC"/>
    <w:rsid w:val="00D86B97"/>
    <w:rsid w:val="00F6507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4">
      <o:colormenu v:ext="edit" stroke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6D4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F65079"/>
    <w:rPr>
      <w:sz w:val="18"/>
      <w:szCs w:val="18"/>
    </w:rPr>
  </w:style>
  <w:style w:type="character" w:customStyle="1" w:styleId="Char">
    <w:name w:val="批注框文本 Char"/>
    <w:basedOn w:val="a0"/>
    <w:link w:val="a3"/>
    <w:rsid w:val="00F65079"/>
    <w:rPr>
      <w:kern w:val="2"/>
      <w:sz w:val="18"/>
      <w:szCs w:val="18"/>
    </w:rPr>
  </w:style>
  <w:style w:type="character" w:styleId="a4">
    <w:name w:val="Hyperlink"/>
    <w:basedOn w:val="a0"/>
    <w:unhideWhenUsed/>
    <w:rsid w:val="00F65079"/>
    <w:rPr>
      <w:color w:val="0000FF"/>
      <w:u w:val="single"/>
    </w:rPr>
  </w:style>
</w:styles>
</file>

<file path=word/webSettings.xml><?xml version="1.0" encoding="utf-8"?>
<w:webSettings xmlns:r="http://schemas.openxmlformats.org/officeDocument/2006/relationships" xmlns:w="http://schemas.openxmlformats.org/wordprocessingml/2006/main">
  <w:divs>
    <w:div w:id="325714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mailto:jsyghr@126.com"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322</Words>
  <Characters>1840</Characters>
  <Application>Microsoft Office Word</Application>
  <DocSecurity>0</DocSecurity>
  <Lines>15</Lines>
  <Paragraphs>4</Paragraphs>
  <ScaleCrop>false</ScaleCrop>
  <Company>Lenovo (Beijing) Limited</Company>
  <LinksUpToDate>false</LinksUpToDate>
  <CharactersWithSpaces>2158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no1lglq-a091</dc:creator>
  <cp:keywords/>
  <cp:lastModifiedBy>Administrator</cp:lastModifiedBy>
  <cp:revision>3</cp:revision>
  <dcterms:created xsi:type="dcterms:W3CDTF">2012-10-24T00:38:00Z</dcterms:created>
  <dcterms:modified xsi:type="dcterms:W3CDTF">2012-10-24T00:43:00Z</dcterms:modified>
</cp:coreProperties>
</file>