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7EE" w:rsidRPr="00CB1C41" w:rsidRDefault="001677EE" w:rsidP="00CB1C41">
      <w:pPr>
        <w:spacing w:line="360" w:lineRule="auto"/>
        <w:jc w:val="center"/>
        <w:rPr>
          <w:rFonts w:ascii="黑体" w:eastAsia="黑体" w:hAnsi="黑体"/>
          <w:sz w:val="32"/>
          <w:szCs w:val="24"/>
        </w:rPr>
      </w:pPr>
      <w:r>
        <w:rPr>
          <w:rFonts w:ascii="黑体" w:eastAsia="黑体" w:hAnsi="黑体" w:hint="eastAsia"/>
          <w:sz w:val="32"/>
          <w:szCs w:val="24"/>
        </w:rPr>
        <w:t>光大国际</w:t>
      </w:r>
      <w:r>
        <w:rPr>
          <w:rFonts w:ascii="黑体" w:eastAsia="黑体" w:hAnsi="黑体"/>
          <w:sz w:val="32"/>
          <w:szCs w:val="24"/>
        </w:rPr>
        <w:t>2016</w:t>
      </w:r>
      <w:r>
        <w:rPr>
          <w:rFonts w:ascii="黑体" w:eastAsia="黑体" w:hAnsi="黑体" w:hint="eastAsia"/>
          <w:sz w:val="32"/>
          <w:szCs w:val="24"/>
        </w:rPr>
        <w:t>校园招聘</w:t>
      </w:r>
    </w:p>
    <w:p w:rsidR="001677EE" w:rsidRPr="009E5066" w:rsidRDefault="001677EE" w:rsidP="00685A1F">
      <w:pPr>
        <w:spacing w:beforeLines="50" w:line="360" w:lineRule="auto"/>
        <w:ind w:firstLineChars="200" w:firstLine="31680"/>
        <w:rPr>
          <w:rFonts w:ascii="黑体" w:eastAsia="黑体" w:hAnsi="黑体"/>
          <w:sz w:val="28"/>
          <w:szCs w:val="24"/>
        </w:rPr>
      </w:pPr>
      <w:r w:rsidRPr="009E5066">
        <w:rPr>
          <w:rFonts w:ascii="黑体" w:eastAsia="黑体" w:hAnsi="黑体" w:hint="eastAsia"/>
          <w:sz w:val="28"/>
          <w:szCs w:val="24"/>
        </w:rPr>
        <w:t>一、</w:t>
      </w:r>
      <w:r>
        <w:rPr>
          <w:rFonts w:ascii="黑体" w:eastAsia="黑体" w:hAnsi="黑体" w:hint="eastAsia"/>
          <w:sz w:val="28"/>
          <w:szCs w:val="24"/>
        </w:rPr>
        <w:t>公司简介</w:t>
      </w:r>
    </w:p>
    <w:p w:rsidR="001677EE" w:rsidRPr="00EB20D3" w:rsidRDefault="001677EE" w:rsidP="00685A1F">
      <w:pPr>
        <w:adjustRightInd w:val="0"/>
        <w:snapToGrid w:val="0"/>
        <w:spacing w:before="50" w:line="360" w:lineRule="auto"/>
        <w:ind w:right="-51"/>
        <w:rPr>
          <w:rFonts w:ascii="仿宋" w:eastAsia="仿宋" w:hAnsi="仿宋"/>
          <w:szCs w:val="24"/>
        </w:rPr>
      </w:pPr>
      <w:r>
        <w:rPr>
          <w:rFonts w:ascii="仿宋" w:eastAsia="仿宋" w:hAnsi="仿宋"/>
          <w:szCs w:val="24"/>
        </w:rPr>
        <w:t xml:space="preserve">    </w:t>
      </w:r>
      <w:r w:rsidRPr="00F04FD9">
        <w:rPr>
          <w:rFonts w:ascii="仿宋" w:eastAsia="仿宋" w:hAnsi="仿宋" w:hint="eastAsia"/>
          <w:szCs w:val="24"/>
        </w:rPr>
        <w:t>中国光大国际有限公司（“光大国际”）为中国光大集团旗下实业投资之旗舰公司，是香港联合交易所主板上市公司</w:t>
      </w:r>
      <w:r w:rsidRPr="00F04FD9">
        <w:rPr>
          <w:rFonts w:ascii="仿宋" w:eastAsia="仿宋" w:hAnsi="仿宋"/>
          <w:szCs w:val="24"/>
        </w:rPr>
        <w:t>(</w:t>
      </w:r>
      <w:r w:rsidRPr="00F04FD9">
        <w:rPr>
          <w:rFonts w:ascii="仿宋" w:eastAsia="仿宋" w:hAnsi="仿宋" w:hint="eastAsia"/>
          <w:szCs w:val="24"/>
        </w:rPr>
        <w:t>股票代码</w:t>
      </w:r>
      <w:r w:rsidRPr="00F04FD9">
        <w:rPr>
          <w:rFonts w:ascii="仿宋" w:eastAsia="仿宋" w:hAnsi="仿宋"/>
          <w:szCs w:val="24"/>
        </w:rPr>
        <w:t>0</w:t>
      </w:r>
      <w:r>
        <w:rPr>
          <w:rFonts w:ascii="仿宋" w:eastAsia="仿宋" w:hAnsi="仿宋"/>
          <w:szCs w:val="24"/>
        </w:rPr>
        <w:t>0</w:t>
      </w:r>
      <w:r w:rsidRPr="00F04FD9">
        <w:rPr>
          <w:rFonts w:ascii="仿宋" w:eastAsia="仿宋" w:hAnsi="仿宋"/>
          <w:szCs w:val="24"/>
        </w:rPr>
        <w:t>257)</w:t>
      </w:r>
      <w:r w:rsidRPr="00F04FD9">
        <w:rPr>
          <w:rFonts w:ascii="仿宋" w:eastAsia="仿宋" w:hAnsi="仿宋" w:hint="eastAsia"/>
          <w:szCs w:val="24"/>
        </w:rPr>
        <w:t>，系“</w:t>
      </w:r>
      <w:r w:rsidRPr="00F04FD9">
        <w:rPr>
          <w:rFonts w:ascii="仿宋" w:eastAsia="仿宋" w:hAnsi="仿宋"/>
          <w:szCs w:val="24"/>
        </w:rPr>
        <w:t>MSCI</w:t>
      </w:r>
      <w:r w:rsidRPr="00F04FD9">
        <w:rPr>
          <w:rFonts w:ascii="仿宋" w:eastAsia="仿宋" w:hAnsi="仿宋" w:hint="eastAsia"/>
          <w:szCs w:val="24"/>
        </w:rPr>
        <w:t>明晟中国指数”、“恒生香港中资企业指数成份股”（即红筹指数）、“恒生中国内地</w:t>
      </w:r>
      <w:r w:rsidRPr="00F04FD9">
        <w:rPr>
          <w:rFonts w:ascii="仿宋" w:eastAsia="仿宋" w:hAnsi="仿宋"/>
          <w:szCs w:val="24"/>
        </w:rPr>
        <w:t>100</w:t>
      </w:r>
      <w:r w:rsidRPr="00F04FD9">
        <w:rPr>
          <w:rFonts w:ascii="仿宋" w:eastAsia="仿宋" w:hAnsi="仿宋" w:hint="eastAsia"/>
          <w:szCs w:val="24"/>
        </w:rPr>
        <w:t>指数成份股”，并连续第四年入选“恒生可持续发展企业基准指数成份股”。</w:t>
      </w:r>
      <w:r w:rsidRPr="00EB20D3">
        <w:rPr>
          <w:rFonts w:ascii="仿宋" w:eastAsia="仿宋" w:hAnsi="仿宋"/>
          <w:szCs w:val="24"/>
        </w:rPr>
        <w:t>2014</w:t>
      </w:r>
      <w:r w:rsidRPr="00EB20D3">
        <w:rPr>
          <w:rFonts w:ascii="仿宋" w:eastAsia="仿宋" w:hAnsi="仿宋" w:hint="eastAsia"/>
          <w:szCs w:val="24"/>
        </w:rPr>
        <w:t>年</w:t>
      </w:r>
      <w:r w:rsidRPr="00EB20D3">
        <w:rPr>
          <w:rFonts w:ascii="仿宋" w:eastAsia="仿宋" w:hAnsi="仿宋"/>
          <w:szCs w:val="24"/>
        </w:rPr>
        <w:t>12</w:t>
      </w:r>
      <w:r w:rsidRPr="00EB20D3">
        <w:rPr>
          <w:rFonts w:ascii="仿宋" w:eastAsia="仿宋" w:hAnsi="仿宋" w:hint="eastAsia"/>
          <w:szCs w:val="24"/>
        </w:rPr>
        <w:t>月，光大国际分拆环保水务业务，反向收购一家于新加坡交易所上市的水环境治理公司，并将其更名为“中国光大水务投资有限公司”。</w:t>
      </w:r>
    </w:p>
    <w:p w:rsidR="001677EE" w:rsidRPr="00EB20D3" w:rsidRDefault="001677EE" w:rsidP="00685A1F">
      <w:pPr>
        <w:adjustRightInd w:val="0"/>
        <w:snapToGrid w:val="0"/>
        <w:spacing w:line="360" w:lineRule="auto"/>
        <w:ind w:firstLineChars="250" w:firstLine="31680"/>
        <w:rPr>
          <w:rFonts w:ascii="仿宋" w:eastAsia="仿宋" w:hAnsi="仿宋"/>
          <w:szCs w:val="24"/>
        </w:rPr>
      </w:pPr>
      <w:r w:rsidRPr="00EB20D3">
        <w:rPr>
          <w:rFonts w:ascii="仿宋" w:eastAsia="仿宋" w:hAnsi="仿宋" w:hint="eastAsia"/>
          <w:szCs w:val="24"/>
        </w:rPr>
        <w:t>光大国际是我国改革开放的产物，是市场经济的探路者，是八十年代首批在香港成立的中资红筹公司，集央企、外资、上市公司三重身份为一体。公司于</w:t>
      </w:r>
      <w:r w:rsidRPr="00EB20D3">
        <w:rPr>
          <w:rFonts w:ascii="仿宋" w:eastAsia="仿宋" w:hAnsi="仿宋"/>
          <w:szCs w:val="24"/>
        </w:rPr>
        <w:t>2003</w:t>
      </w:r>
      <w:r w:rsidRPr="00EB20D3">
        <w:rPr>
          <w:rFonts w:ascii="仿宋" w:eastAsia="仿宋" w:hAnsi="仿宋" w:hint="eastAsia"/>
          <w:szCs w:val="24"/>
        </w:rPr>
        <w:t>年转型节能环保低碳产业，以环保能源、环保水务和绿色环保三大业务为主业，现已发展成为一家以“项目投资、工程建设、运营管理、技术研发、设备制造”为一体的高科技实业投资公司，是中国首个全方位、一站式的环保产业服务商。公司以成熟的技术和先进的管理奠定了在中国环保行业的领航者地位，</w:t>
      </w:r>
      <w:r w:rsidRPr="00EB20D3">
        <w:rPr>
          <w:rFonts w:ascii="仿宋" w:eastAsia="仿宋" w:hAnsi="仿宋"/>
          <w:szCs w:val="24"/>
        </w:rPr>
        <w:t>2012</w:t>
      </w:r>
      <w:r w:rsidRPr="00EB20D3">
        <w:rPr>
          <w:rFonts w:ascii="仿宋" w:eastAsia="仿宋" w:hAnsi="仿宋" w:hint="eastAsia"/>
          <w:szCs w:val="24"/>
        </w:rPr>
        <w:t>年被国家环保部等八部委赞誉为“中国环保产业领军企业”，</w:t>
      </w:r>
      <w:r w:rsidRPr="00EB20D3">
        <w:rPr>
          <w:rFonts w:ascii="仿宋" w:eastAsia="仿宋" w:hAnsi="仿宋"/>
          <w:szCs w:val="24"/>
        </w:rPr>
        <w:t>2013</w:t>
      </w:r>
      <w:r w:rsidRPr="00EB20D3">
        <w:rPr>
          <w:rFonts w:ascii="仿宋" w:eastAsia="仿宋" w:hAnsi="仿宋" w:hint="eastAsia"/>
          <w:szCs w:val="24"/>
        </w:rPr>
        <w:t>年在中国固废行业十大影响力企业评选中名列榜首，并连续七年获选“香港杰出企业”。</w:t>
      </w:r>
      <w:r w:rsidRPr="00EB20D3">
        <w:rPr>
          <w:rFonts w:ascii="仿宋" w:eastAsia="仿宋" w:hAnsi="仿宋"/>
          <w:szCs w:val="24"/>
        </w:rPr>
        <w:t>2014</w:t>
      </w:r>
      <w:r w:rsidRPr="00EB20D3">
        <w:rPr>
          <w:rFonts w:ascii="仿宋" w:eastAsia="仿宋" w:hAnsi="仿宋" w:hint="eastAsia"/>
          <w:szCs w:val="24"/>
        </w:rPr>
        <w:t>年及</w:t>
      </w:r>
      <w:r w:rsidRPr="00EB20D3">
        <w:rPr>
          <w:rFonts w:ascii="仿宋" w:eastAsia="仿宋" w:hAnsi="仿宋"/>
          <w:szCs w:val="24"/>
        </w:rPr>
        <w:t>2015</w:t>
      </w:r>
      <w:r w:rsidRPr="00EB20D3">
        <w:rPr>
          <w:rFonts w:ascii="仿宋" w:eastAsia="仿宋" w:hAnsi="仿宋" w:hint="eastAsia"/>
          <w:szCs w:val="24"/>
        </w:rPr>
        <w:t>年连续两年在第</w:t>
      </w:r>
      <w:r w:rsidRPr="00EB20D3">
        <w:rPr>
          <w:rFonts w:ascii="仿宋" w:eastAsia="仿宋" w:hAnsi="仿宋"/>
          <w:szCs w:val="24"/>
        </w:rPr>
        <w:t>4</w:t>
      </w:r>
      <w:r w:rsidRPr="00EB20D3">
        <w:rPr>
          <w:rFonts w:ascii="仿宋" w:eastAsia="仿宋" w:hAnsi="仿宋" w:hint="eastAsia"/>
          <w:szCs w:val="24"/>
        </w:rPr>
        <w:t>届及第</w:t>
      </w:r>
      <w:r w:rsidRPr="00EB20D3">
        <w:rPr>
          <w:rFonts w:ascii="仿宋" w:eastAsia="仿宋" w:hAnsi="仿宋"/>
          <w:szCs w:val="24"/>
        </w:rPr>
        <w:t>5</w:t>
      </w:r>
      <w:r w:rsidRPr="00EB20D3">
        <w:rPr>
          <w:rFonts w:ascii="仿宋" w:eastAsia="仿宋" w:hAnsi="仿宋" w:hint="eastAsia"/>
          <w:szCs w:val="24"/>
        </w:rPr>
        <w:t>届亚洲卓越大奖评选中，公司行政总裁陈小平先生获亚洲最佳</w:t>
      </w:r>
      <w:r w:rsidRPr="00EB20D3">
        <w:rPr>
          <w:rFonts w:ascii="仿宋" w:eastAsia="仿宋" w:hAnsi="仿宋"/>
          <w:szCs w:val="24"/>
        </w:rPr>
        <w:t>CEO</w:t>
      </w:r>
      <w:r w:rsidRPr="00EB20D3">
        <w:rPr>
          <w:rFonts w:ascii="仿宋" w:eastAsia="仿宋" w:hAnsi="仿宋" w:hint="eastAsia"/>
          <w:szCs w:val="24"/>
        </w:rPr>
        <w:t>。</w:t>
      </w:r>
    </w:p>
    <w:p w:rsidR="001677EE" w:rsidRPr="00EB20D3" w:rsidRDefault="001677EE" w:rsidP="00685A1F">
      <w:pPr>
        <w:adjustRightInd w:val="0"/>
        <w:snapToGrid w:val="0"/>
        <w:spacing w:line="360" w:lineRule="auto"/>
        <w:ind w:firstLineChars="200" w:firstLine="31680"/>
        <w:rPr>
          <w:rFonts w:ascii="仿宋" w:eastAsia="仿宋" w:hAnsi="仿宋"/>
          <w:szCs w:val="24"/>
        </w:rPr>
      </w:pPr>
      <w:r w:rsidRPr="00EB20D3">
        <w:rPr>
          <w:rFonts w:ascii="仿宋" w:eastAsia="仿宋" w:hAnsi="仿宋" w:hint="eastAsia"/>
          <w:szCs w:val="24"/>
        </w:rPr>
        <w:t>目前，光大国际已落实项目</w:t>
      </w:r>
      <w:r w:rsidRPr="00EB20D3">
        <w:rPr>
          <w:rFonts w:ascii="仿宋" w:eastAsia="仿宋" w:hAnsi="仿宋"/>
          <w:szCs w:val="24"/>
        </w:rPr>
        <w:t>140</w:t>
      </w:r>
      <w:r w:rsidRPr="00EB20D3">
        <w:rPr>
          <w:rFonts w:ascii="仿宋" w:eastAsia="仿宋" w:hAnsi="仿宋" w:hint="eastAsia"/>
          <w:szCs w:val="24"/>
        </w:rPr>
        <w:t>多个，主营业务包括垃圾焚烧发电、生物质能发电、太阳能光伏电、风力发电、沼气发电、固体废弃物安全处置、污水处理、中水回用、环保工程建设、技术开发、环保设备制造、环保产业园的规划、建设等。公司以长江三角洲、珠江三角洲、环渤海湾经济区为重点投资区域，项目遍布江苏、浙江、山东、安徽、广东、海南、山西、湖南、河南、陕西等</w:t>
      </w:r>
      <w:r w:rsidRPr="00EB20D3">
        <w:rPr>
          <w:rFonts w:ascii="仿宋" w:eastAsia="仿宋" w:hAnsi="仿宋"/>
          <w:szCs w:val="24"/>
        </w:rPr>
        <w:t>11</w:t>
      </w:r>
      <w:r w:rsidRPr="00EB20D3">
        <w:rPr>
          <w:rFonts w:ascii="仿宋" w:eastAsia="仿宋" w:hAnsi="仿宋" w:hint="eastAsia"/>
          <w:szCs w:val="24"/>
        </w:rPr>
        <w:t>省</w:t>
      </w:r>
      <w:r w:rsidRPr="00EB20D3">
        <w:rPr>
          <w:rFonts w:ascii="仿宋" w:eastAsia="仿宋" w:hAnsi="仿宋"/>
          <w:szCs w:val="24"/>
        </w:rPr>
        <w:t>50</w:t>
      </w:r>
      <w:r w:rsidRPr="00EB20D3">
        <w:rPr>
          <w:rFonts w:ascii="仿宋" w:eastAsia="仿宋" w:hAnsi="仿宋" w:hint="eastAsia"/>
          <w:szCs w:val="24"/>
        </w:rPr>
        <w:t>多个县市以及德国等地。</w:t>
      </w:r>
    </w:p>
    <w:p w:rsidR="001677EE" w:rsidRPr="00F04FD9" w:rsidRDefault="001677EE" w:rsidP="00685A1F">
      <w:pPr>
        <w:adjustRightInd w:val="0"/>
        <w:snapToGrid w:val="0"/>
        <w:spacing w:line="360" w:lineRule="auto"/>
        <w:ind w:firstLineChars="200" w:firstLine="31680"/>
        <w:rPr>
          <w:rFonts w:ascii="仿宋" w:eastAsia="仿宋" w:hAnsi="仿宋"/>
          <w:szCs w:val="24"/>
        </w:rPr>
      </w:pPr>
      <w:r w:rsidRPr="00EB20D3">
        <w:rPr>
          <w:rFonts w:ascii="仿宋" w:eastAsia="仿宋" w:hAnsi="仿宋" w:hint="eastAsia"/>
          <w:szCs w:val="24"/>
        </w:rPr>
        <w:t>光大国际以“企业不仅是物质财富的创造者，更应成为环境与责任的承担者”为核心价值，以高度的社会责任感和使命感，积极参与节能减排、环保教育、爱心捐助、环境绿化等社会公益活动。公司各个环保项目均以“稳定运行、达标排放”为天职，坚持不论项目大小、投资多少，本着“建精品、创品牌”宗旨，建成了一批高标准、高质量的环保项目，成为中国环保行业工程建设及运营管理行业的标竿及示范。自</w:t>
      </w:r>
      <w:r w:rsidRPr="00EB20D3">
        <w:rPr>
          <w:rFonts w:ascii="仿宋" w:eastAsia="仿宋" w:hAnsi="仿宋"/>
          <w:szCs w:val="24"/>
        </w:rPr>
        <w:t>2005</w:t>
      </w:r>
      <w:r w:rsidRPr="00EB20D3">
        <w:rPr>
          <w:rFonts w:ascii="仿宋" w:eastAsia="仿宋" w:hAnsi="仿宋" w:hint="eastAsia"/>
          <w:szCs w:val="24"/>
        </w:rPr>
        <w:t>年首个环保项目投运以来，累计处理城市生活垃圾、工业危废、农村秸秆等废弃物</w:t>
      </w:r>
      <w:r w:rsidRPr="00EB20D3">
        <w:rPr>
          <w:rFonts w:ascii="仿宋" w:eastAsia="仿宋" w:hAnsi="仿宋"/>
          <w:szCs w:val="24"/>
        </w:rPr>
        <w:t>2263.6</w:t>
      </w:r>
      <w:r w:rsidRPr="00EB20D3">
        <w:rPr>
          <w:rFonts w:ascii="仿宋" w:eastAsia="仿宋" w:hAnsi="仿宋" w:hint="eastAsia"/>
          <w:szCs w:val="24"/>
        </w:rPr>
        <w:t>万吨，提供绿色电力</w:t>
      </w:r>
      <w:r w:rsidRPr="00EB20D3">
        <w:rPr>
          <w:rFonts w:ascii="仿宋" w:eastAsia="仿宋" w:hAnsi="仿宋"/>
          <w:szCs w:val="24"/>
        </w:rPr>
        <w:t>71.6</w:t>
      </w:r>
      <w:r w:rsidRPr="00EB20D3">
        <w:rPr>
          <w:rFonts w:ascii="仿宋" w:eastAsia="仿宋" w:hAnsi="仿宋" w:hint="eastAsia"/>
          <w:szCs w:val="24"/>
        </w:rPr>
        <w:t>亿千瓦时，相当于节约标煤</w:t>
      </w:r>
      <w:r w:rsidRPr="00EB20D3">
        <w:rPr>
          <w:rFonts w:ascii="仿宋" w:eastAsia="仿宋" w:hAnsi="仿宋"/>
          <w:szCs w:val="24"/>
        </w:rPr>
        <w:t>286.4</w:t>
      </w:r>
      <w:r w:rsidRPr="00EB20D3">
        <w:rPr>
          <w:rFonts w:ascii="仿宋" w:eastAsia="仿宋" w:hAnsi="仿宋" w:hint="eastAsia"/>
          <w:szCs w:val="24"/>
        </w:rPr>
        <w:t>万吨，实现</w:t>
      </w:r>
      <w:r w:rsidRPr="00EB20D3">
        <w:rPr>
          <w:rFonts w:ascii="仿宋" w:eastAsia="仿宋" w:hAnsi="仿宋"/>
          <w:szCs w:val="24"/>
        </w:rPr>
        <w:t>CO</w:t>
      </w:r>
      <w:r w:rsidRPr="00EB20D3">
        <w:rPr>
          <w:rFonts w:ascii="仿宋" w:eastAsia="仿宋" w:hAnsi="仿宋"/>
          <w:szCs w:val="24"/>
          <w:vertAlign w:val="subscript"/>
        </w:rPr>
        <w:t>2</w:t>
      </w:r>
      <w:r w:rsidRPr="00EB20D3">
        <w:rPr>
          <w:rFonts w:ascii="仿宋" w:eastAsia="仿宋" w:hAnsi="仿宋"/>
          <w:szCs w:val="24"/>
        </w:rPr>
        <w:t xml:space="preserve"> </w:t>
      </w:r>
      <w:r w:rsidRPr="00EB20D3">
        <w:rPr>
          <w:rFonts w:ascii="仿宋" w:eastAsia="仿宋" w:hAnsi="仿宋" w:hint="eastAsia"/>
          <w:szCs w:val="24"/>
        </w:rPr>
        <w:t>减排</w:t>
      </w:r>
      <w:r w:rsidRPr="00EB20D3">
        <w:rPr>
          <w:rFonts w:ascii="仿宋" w:eastAsia="仿宋" w:hAnsi="仿宋"/>
          <w:szCs w:val="24"/>
        </w:rPr>
        <w:t>867.3</w:t>
      </w:r>
      <w:r w:rsidRPr="00EB20D3">
        <w:rPr>
          <w:rFonts w:ascii="仿宋" w:eastAsia="仿宋" w:hAnsi="仿宋" w:hint="eastAsia"/>
          <w:szCs w:val="24"/>
        </w:rPr>
        <w:t>万吨；全年处理城市工业、生活污水及渗滤液</w:t>
      </w:r>
      <w:r w:rsidRPr="00EB20D3">
        <w:rPr>
          <w:rFonts w:ascii="仿宋" w:eastAsia="仿宋" w:hAnsi="仿宋"/>
          <w:szCs w:val="24"/>
        </w:rPr>
        <w:t>37.6</w:t>
      </w:r>
      <w:r w:rsidRPr="00EB20D3">
        <w:rPr>
          <w:rFonts w:ascii="仿宋" w:eastAsia="仿宋" w:hAnsi="仿宋" w:hint="eastAsia"/>
          <w:szCs w:val="24"/>
        </w:rPr>
        <w:t>亿立方米，实现</w:t>
      </w:r>
      <w:r w:rsidRPr="00EB20D3">
        <w:rPr>
          <w:rFonts w:ascii="仿宋" w:eastAsia="仿宋" w:hAnsi="仿宋"/>
          <w:szCs w:val="24"/>
        </w:rPr>
        <w:t>COD</w:t>
      </w:r>
      <w:r w:rsidRPr="00EB20D3">
        <w:rPr>
          <w:rFonts w:ascii="仿宋" w:eastAsia="仿宋" w:hAnsi="仿宋" w:hint="eastAsia"/>
          <w:szCs w:val="24"/>
        </w:rPr>
        <w:t>减排</w:t>
      </w:r>
      <w:r w:rsidRPr="00EB20D3">
        <w:rPr>
          <w:rFonts w:ascii="仿宋" w:eastAsia="仿宋" w:hAnsi="仿宋"/>
          <w:szCs w:val="24"/>
        </w:rPr>
        <w:t>143.5</w:t>
      </w:r>
      <w:r w:rsidRPr="00EB20D3">
        <w:rPr>
          <w:rFonts w:ascii="仿宋" w:eastAsia="仿宋" w:hAnsi="仿宋" w:hint="eastAsia"/>
          <w:szCs w:val="24"/>
        </w:rPr>
        <w:t>万吨。</w:t>
      </w:r>
    </w:p>
    <w:p w:rsidR="001677EE" w:rsidRDefault="001677EE" w:rsidP="00685A1F">
      <w:pPr>
        <w:spacing w:beforeLines="50" w:line="360" w:lineRule="auto"/>
        <w:ind w:firstLineChars="200" w:firstLine="31680"/>
        <w:rPr>
          <w:rFonts w:ascii="仿宋" w:eastAsia="仿宋" w:hAnsi="仿宋"/>
          <w:szCs w:val="24"/>
        </w:rPr>
      </w:pPr>
      <w:r>
        <w:rPr>
          <w:rFonts w:ascii="仿宋" w:eastAsia="仿宋" w:hAnsi="仿宋" w:hint="eastAsia"/>
          <w:szCs w:val="24"/>
        </w:rPr>
        <w:t>我们</w:t>
      </w:r>
      <w:r w:rsidRPr="007607AA">
        <w:rPr>
          <w:rFonts w:ascii="仿宋" w:eastAsia="仿宋" w:hAnsi="仿宋" w:hint="eastAsia"/>
          <w:szCs w:val="24"/>
        </w:rPr>
        <w:t>视员工为公司发展的重要财富，为员工提供广阔的职业发展机会与自我才能展示的舞台，诚邀有志于绿色环保事业的优秀毕业生加盟</w:t>
      </w:r>
      <w:r w:rsidRPr="007607AA">
        <w:rPr>
          <w:rFonts w:ascii="仿宋" w:eastAsia="仿宋" w:hAnsi="仿宋"/>
          <w:szCs w:val="24"/>
        </w:rPr>
        <w:t>!</w:t>
      </w:r>
    </w:p>
    <w:p w:rsidR="001677EE" w:rsidRPr="009E5066" w:rsidRDefault="001677EE" w:rsidP="00685A1F">
      <w:pPr>
        <w:spacing w:beforeLines="50" w:line="360" w:lineRule="auto"/>
        <w:ind w:firstLineChars="200" w:firstLine="31680"/>
        <w:rPr>
          <w:rFonts w:ascii="黑体" w:eastAsia="黑体" w:hAnsi="黑体"/>
          <w:sz w:val="28"/>
          <w:szCs w:val="24"/>
        </w:rPr>
      </w:pPr>
      <w:r>
        <w:rPr>
          <w:rFonts w:ascii="黑体" w:eastAsia="黑体" w:hAnsi="黑体" w:hint="eastAsia"/>
          <w:sz w:val="28"/>
          <w:szCs w:val="24"/>
        </w:rPr>
        <w:t>二</w:t>
      </w:r>
      <w:r w:rsidRPr="009E5066">
        <w:rPr>
          <w:rFonts w:ascii="黑体" w:eastAsia="黑体" w:hAnsi="黑体" w:hint="eastAsia"/>
          <w:sz w:val="28"/>
          <w:szCs w:val="24"/>
        </w:rPr>
        <w:t>、</w:t>
      </w:r>
      <w:r>
        <w:rPr>
          <w:rFonts w:ascii="黑体" w:eastAsia="黑体" w:hAnsi="黑体" w:hint="eastAsia"/>
          <w:sz w:val="28"/>
          <w:szCs w:val="24"/>
        </w:rPr>
        <w:t>需求专业</w:t>
      </w:r>
    </w:p>
    <w:p w:rsidR="001677EE" w:rsidRPr="00CB47C5" w:rsidRDefault="001677EE" w:rsidP="00685A1F">
      <w:pPr>
        <w:rPr>
          <w:rFonts w:ascii="仿宋" w:eastAsia="仿宋" w:hAnsi="仿宋"/>
          <w:szCs w:val="24"/>
        </w:rPr>
      </w:pPr>
      <w:r>
        <w:t xml:space="preserve">   </w:t>
      </w:r>
      <w:r>
        <w:rPr>
          <w:rFonts w:ascii="仿宋" w:eastAsia="仿宋" w:hAnsi="仿宋"/>
          <w:szCs w:val="24"/>
        </w:rPr>
        <w:t xml:space="preserve">  </w:t>
      </w:r>
      <w:r w:rsidRPr="00CB47C5">
        <w:rPr>
          <w:rFonts w:ascii="仿宋" w:eastAsia="仿宋" w:hAnsi="仿宋"/>
          <w:szCs w:val="24"/>
        </w:rPr>
        <w:t>1</w:t>
      </w:r>
      <w:r w:rsidRPr="00CB47C5">
        <w:rPr>
          <w:rFonts w:ascii="仿宋" w:eastAsia="仿宋" w:hAnsi="仿宋" w:hint="eastAsia"/>
          <w:szCs w:val="24"/>
        </w:rPr>
        <w:t>、热能动力、电气工程、自动化控制</w:t>
      </w:r>
      <w:r>
        <w:rPr>
          <w:rFonts w:ascii="仿宋" w:eastAsia="仿宋" w:hAnsi="仿宋" w:hint="eastAsia"/>
          <w:szCs w:val="24"/>
        </w:rPr>
        <w:t>、集控运行</w:t>
      </w:r>
      <w:r>
        <w:rPr>
          <w:rFonts w:ascii="仿宋" w:eastAsia="仿宋" w:hAnsi="仿宋"/>
          <w:szCs w:val="24"/>
        </w:rPr>
        <w:t xml:space="preserve">      20</w:t>
      </w:r>
      <w:r>
        <w:rPr>
          <w:rFonts w:ascii="仿宋" w:eastAsia="仿宋" w:hAnsi="仿宋" w:hint="eastAsia"/>
          <w:szCs w:val="24"/>
        </w:rPr>
        <w:t>人</w:t>
      </w:r>
    </w:p>
    <w:p w:rsidR="001677EE" w:rsidRPr="00685A1F" w:rsidRDefault="001677EE" w:rsidP="008C1492">
      <w:pPr>
        <w:rPr>
          <w:rFonts w:ascii="仿宋" w:eastAsia="仿宋" w:hAnsi="仿宋"/>
          <w:szCs w:val="24"/>
        </w:rPr>
      </w:pPr>
      <w:r w:rsidRPr="00CB47C5">
        <w:rPr>
          <w:rFonts w:ascii="仿宋" w:eastAsia="仿宋" w:hAnsi="仿宋"/>
          <w:szCs w:val="24"/>
        </w:rPr>
        <w:t xml:space="preserve">     2</w:t>
      </w:r>
      <w:r w:rsidRPr="00CB47C5">
        <w:rPr>
          <w:rFonts w:ascii="仿宋" w:eastAsia="仿宋" w:hAnsi="仿宋" w:hint="eastAsia"/>
          <w:szCs w:val="24"/>
        </w:rPr>
        <w:t>、环境工程、应用化学、水处理</w:t>
      </w:r>
      <w:r>
        <w:rPr>
          <w:rFonts w:ascii="仿宋" w:eastAsia="仿宋" w:hAnsi="仿宋"/>
          <w:szCs w:val="24"/>
        </w:rPr>
        <w:t xml:space="preserve">                    5</w:t>
      </w:r>
      <w:r>
        <w:rPr>
          <w:rFonts w:ascii="仿宋" w:eastAsia="仿宋" w:hAnsi="仿宋" w:hint="eastAsia"/>
          <w:szCs w:val="24"/>
        </w:rPr>
        <w:t>人</w:t>
      </w:r>
    </w:p>
    <w:p w:rsidR="001677EE" w:rsidRPr="00D22DD1" w:rsidRDefault="001677EE" w:rsidP="008C1492">
      <w:pPr>
        <w:rPr>
          <w:rFonts w:ascii="黑体" w:eastAsia="黑体" w:hAnsi="PMingLiU"/>
          <w:sz w:val="28"/>
          <w:szCs w:val="28"/>
        </w:rPr>
      </w:pPr>
      <w:r>
        <w:rPr>
          <w:rFonts w:ascii="仿宋_GB2312" w:hAnsi="PMingLiU"/>
          <w:szCs w:val="24"/>
        </w:rPr>
        <w:t xml:space="preserve">   </w:t>
      </w:r>
      <w:r>
        <w:rPr>
          <w:rFonts w:ascii="黑体" w:eastAsia="黑体" w:hAnsi="PMingLiU"/>
          <w:sz w:val="28"/>
          <w:szCs w:val="28"/>
        </w:rPr>
        <w:t xml:space="preserve"> </w:t>
      </w:r>
      <w:r>
        <w:rPr>
          <w:rFonts w:ascii="黑体" w:eastAsia="黑体" w:hAnsi="PMingLiU" w:hint="eastAsia"/>
          <w:sz w:val="28"/>
          <w:szCs w:val="28"/>
        </w:rPr>
        <w:t>三</w:t>
      </w:r>
      <w:r w:rsidRPr="00D22DD1">
        <w:rPr>
          <w:rFonts w:ascii="黑体" w:eastAsia="黑体" w:hAnsi="PMingLiU" w:hint="eastAsia"/>
          <w:sz w:val="28"/>
          <w:szCs w:val="28"/>
        </w:rPr>
        <w:t>、工作地点</w:t>
      </w:r>
    </w:p>
    <w:p w:rsidR="001677EE" w:rsidRDefault="001677EE" w:rsidP="00D22DD1">
      <w:pPr>
        <w:tabs>
          <w:tab w:val="left" w:pos="600"/>
        </w:tabs>
        <w:rPr>
          <w:rFonts w:ascii="仿宋" w:eastAsia="仿宋" w:hAnsi="仿宋"/>
          <w:szCs w:val="24"/>
        </w:rPr>
      </w:pPr>
      <w:r>
        <w:rPr>
          <w:rFonts w:ascii="仿宋_GB2312" w:hAnsi="PMingLiU"/>
          <w:szCs w:val="24"/>
        </w:rPr>
        <w:t xml:space="preserve">     1</w:t>
      </w:r>
      <w:r>
        <w:rPr>
          <w:rFonts w:ascii="仿宋_GB2312" w:hAnsi="PMingLiU" w:hint="eastAsia"/>
          <w:szCs w:val="24"/>
        </w:rPr>
        <w:t>、</w:t>
      </w:r>
      <w:r>
        <w:rPr>
          <w:rFonts w:ascii="仿宋" w:eastAsia="仿宋" w:hAnsi="仿宋" w:hint="eastAsia"/>
          <w:szCs w:val="24"/>
        </w:rPr>
        <w:t>山东济南、青岛、</w:t>
      </w:r>
      <w:r w:rsidRPr="00D22DD1">
        <w:rPr>
          <w:rFonts w:ascii="仿宋" w:eastAsia="仿宋" w:hAnsi="仿宋" w:hint="eastAsia"/>
          <w:szCs w:val="24"/>
        </w:rPr>
        <w:t>寿光</w:t>
      </w:r>
      <w:r>
        <w:rPr>
          <w:rFonts w:ascii="仿宋" w:eastAsia="仿宋" w:hAnsi="仿宋" w:hint="eastAsia"/>
          <w:szCs w:val="24"/>
        </w:rPr>
        <w:t>、莱芜</w:t>
      </w:r>
    </w:p>
    <w:p w:rsidR="001677EE" w:rsidRPr="008C1492" w:rsidRDefault="001677EE" w:rsidP="00D22DD1">
      <w:pPr>
        <w:tabs>
          <w:tab w:val="left" w:pos="600"/>
        </w:tabs>
        <w:rPr>
          <w:rFonts w:ascii="仿宋_GB2312" w:hAnsi="PMingLiU"/>
          <w:szCs w:val="24"/>
        </w:rPr>
      </w:pPr>
      <w:r>
        <w:rPr>
          <w:rFonts w:ascii="仿宋" w:eastAsia="仿宋" w:hAnsi="仿宋"/>
          <w:szCs w:val="24"/>
        </w:rPr>
        <w:t xml:space="preserve">     2</w:t>
      </w:r>
      <w:r>
        <w:rPr>
          <w:rFonts w:ascii="仿宋" w:eastAsia="仿宋" w:hAnsi="仿宋" w:hint="eastAsia"/>
          <w:szCs w:val="24"/>
        </w:rPr>
        <w:t>、安徽砀山</w:t>
      </w:r>
    </w:p>
    <w:p w:rsidR="001677EE" w:rsidRPr="00086341" w:rsidRDefault="001677EE" w:rsidP="00685A1F">
      <w:pPr>
        <w:spacing w:beforeLines="50" w:line="360" w:lineRule="auto"/>
        <w:ind w:firstLineChars="200" w:firstLine="31680"/>
        <w:rPr>
          <w:rFonts w:ascii="黑体" w:eastAsia="黑体" w:hAnsi="仿宋"/>
          <w:sz w:val="28"/>
          <w:szCs w:val="24"/>
        </w:rPr>
      </w:pPr>
      <w:r w:rsidRPr="00086341">
        <w:rPr>
          <w:rFonts w:ascii="黑体" w:eastAsia="黑体" w:hAnsi="仿宋" w:hint="eastAsia"/>
          <w:sz w:val="28"/>
          <w:szCs w:val="24"/>
        </w:rPr>
        <w:t>四、联系方式</w:t>
      </w:r>
    </w:p>
    <w:p w:rsidR="001677EE" w:rsidRDefault="001677EE" w:rsidP="00685A1F">
      <w:pPr>
        <w:spacing w:line="360" w:lineRule="auto"/>
        <w:ind w:firstLineChars="200" w:firstLine="31680"/>
        <w:rPr>
          <w:rFonts w:ascii="仿宋" w:eastAsia="仿宋" w:hAnsi="仿宋"/>
          <w:szCs w:val="24"/>
        </w:rPr>
      </w:pPr>
      <w:r w:rsidRPr="005D4407">
        <w:rPr>
          <w:rFonts w:ascii="仿宋" w:eastAsia="仿宋" w:hAnsi="仿宋" w:hint="eastAsia"/>
          <w:szCs w:val="24"/>
        </w:rPr>
        <w:t>公司网址：</w:t>
      </w:r>
      <w:r w:rsidRPr="005D4407">
        <w:rPr>
          <w:rFonts w:ascii="仿宋" w:eastAsia="仿宋" w:hAnsi="仿宋"/>
          <w:szCs w:val="24"/>
        </w:rPr>
        <w:t>http://</w:t>
      </w:r>
      <w:hyperlink r:id="rId6" w:history="1">
        <w:r w:rsidRPr="005D4407">
          <w:t>www.ebchinaintl.com</w:t>
        </w:r>
      </w:hyperlink>
      <w:r w:rsidRPr="005D4407">
        <w:rPr>
          <w:rFonts w:ascii="仿宋" w:eastAsia="仿宋" w:hAnsi="仿宋"/>
          <w:szCs w:val="24"/>
        </w:rPr>
        <w:t xml:space="preserve"> </w:t>
      </w:r>
      <w:r>
        <w:rPr>
          <w:rFonts w:ascii="仿宋" w:eastAsia="仿宋" w:hAnsi="仿宋"/>
          <w:szCs w:val="24"/>
        </w:rPr>
        <w:t xml:space="preserve">      </w:t>
      </w:r>
    </w:p>
    <w:p w:rsidR="001677EE" w:rsidRDefault="001677EE" w:rsidP="00EC0BB4">
      <w:pPr>
        <w:spacing w:line="360" w:lineRule="auto"/>
        <w:ind w:firstLineChars="200" w:firstLine="31680"/>
        <w:rPr>
          <w:rFonts w:ascii="仿宋" w:eastAsia="仿宋" w:hAnsi="仿宋"/>
          <w:szCs w:val="24"/>
        </w:rPr>
      </w:pPr>
      <w:r>
        <w:rPr>
          <w:rFonts w:ascii="仿宋" w:eastAsia="仿宋" w:hAnsi="仿宋" w:hint="eastAsia"/>
          <w:szCs w:val="24"/>
        </w:rPr>
        <w:t>简历投递：</w:t>
      </w:r>
      <w:hyperlink r:id="rId7" w:history="1">
        <w:r w:rsidRPr="005B753C">
          <w:rPr>
            <w:rStyle w:val="Hyperlink"/>
            <w:rFonts w:ascii="仿宋" w:eastAsia="仿宋" w:hAnsi="仿宋"/>
            <w:szCs w:val="24"/>
          </w:rPr>
          <w:t>jnqy@ebchinaintl.com.cn</w:t>
        </w:r>
      </w:hyperlink>
    </w:p>
    <w:p w:rsidR="001677EE" w:rsidRDefault="001677EE" w:rsidP="00685A1F">
      <w:pPr>
        <w:spacing w:line="360" w:lineRule="auto"/>
        <w:ind w:firstLineChars="200" w:firstLine="31680"/>
        <w:rPr>
          <w:rFonts w:ascii="仿宋" w:eastAsia="仿宋" w:hAnsi="仿宋"/>
          <w:szCs w:val="24"/>
        </w:rPr>
      </w:pPr>
      <w:r>
        <w:rPr>
          <w:rFonts w:ascii="仿宋" w:eastAsia="仿宋" w:hAnsi="仿宋" w:hint="eastAsia"/>
          <w:szCs w:val="24"/>
        </w:rPr>
        <w:t>校园招聘</w:t>
      </w:r>
      <w:r>
        <w:rPr>
          <w:rFonts w:ascii="仿宋" w:eastAsia="仿宋" w:hAnsi="仿宋"/>
          <w:szCs w:val="24"/>
        </w:rPr>
        <w:t>APP</w:t>
      </w:r>
      <w:r>
        <w:rPr>
          <w:rFonts w:ascii="仿宋" w:eastAsia="仿宋" w:hAnsi="仿宋" w:hint="eastAsia"/>
          <w:szCs w:val="24"/>
        </w:rPr>
        <w:t>可通过扫描以下二维码获取：</w:t>
      </w:r>
    </w:p>
    <w:p w:rsidR="001677EE" w:rsidRPr="006A184B" w:rsidRDefault="001677EE" w:rsidP="00683F7A">
      <w:pPr>
        <w:spacing w:line="360" w:lineRule="auto"/>
        <w:ind w:firstLineChars="200" w:firstLine="31680"/>
        <w:rPr>
          <w:rFonts w:ascii="仿宋" w:eastAsia="仿宋" w:hAnsi="仿宋"/>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i1025" type="#_x0000_t75" style="width:116.25pt;height:115.5pt;visibility:visible">
            <v:imagedata r:id="rId8" o:title=""/>
          </v:shape>
        </w:pict>
      </w:r>
    </w:p>
    <w:sectPr w:rsidR="001677EE" w:rsidRPr="006A184B" w:rsidSect="001100E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7EE" w:rsidRDefault="001677EE" w:rsidP="00CB1C41">
      <w:r>
        <w:separator/>
      </w:r>
    </w:p>
  </w:endnote>
  <w:endnote w:type="continuationSeparator" w:id="0">
    <w:p w:rsidR="001677EE" w:rsidRDefault="001677EE" w:rsidP="00CB1C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PMingLiU">
    <w:altName w:val="??朢痽"/>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7EE" w:rsidRDefault="001677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7EE" w:rsidRDefault="001677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7EE" w:rsidRDefault="001677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7EE" w:rsidRDefault="001677EE" w:rsidP="00CB1C41">
      <w:r>
        <w:separator/>
      </w:r>
    </w:p>
  </w:footnote>
  <w:footnote w:type="continuationSeparator" w:id="0">
    <w:p w:rsidR="001677EE" w:rsidRDefault="001677EE" w:rsidP="00CB1C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7EE" w:rsidRDefault="001677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7EE" w:rsidRDefault="001677EE" w:rsidP="00685A1F">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7EE" w:rsidRDefault="001677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1C41"/>
    <w:rsid w:val="00005F57"/>
    <w:rsid w:val="00017A56"/>
    <w:rsid w:val="00040E6B"/>
    <w:rsid w:val="00041C29"/>
    <w:rsid w:val="00064B11"/>
    <w:rsid w:val="00086341"/>
    <w:rsid w:val="00092EED"/>
    <w:rsid w:val="000A3368"/>
    <w:rsid w:val="000C344D"/>
    <w:rsid w:val="000E4624"/>
    <w:rsid w:val="001100E4"/>
    <w:rsid w:val="00117D24"/>
    <w:rsid w:val="001677EE"/>
    <w:rsid w:val="00173F3D"/>
    <w:rsid w:val="00182EC3"/>
    <w:rsid w:val="001E0328"/>
    <w:rsid w:val="001E4B6C"/>
    <w:rsid w:val="00203D0A"/>
    <w:rsid w:val="0020570A"/>
    <w:rsid w:val="002667C2"/>
    <w:rsid w:val="00274F1A"/>
    <w:rsid w:val="0028297A"/>
    <w:rsid w:val="002C1E3F"/>
    <w:rsid w:val="002C6982"/>
    <w:rsid w:val="002E172B"/>
    <w:rsid w:val="002E6F1B"/>
    <w:rsid w:val="00376FFF"/>
    <w:rsid w:val="004002E6"/>
    <w:rsid w:val="00416BCC"/>
    <w:rsid w:val="0042225C"/>
    <w:rsid w:val="00476ABF"/>
    <w:rsid w:val="00491353"/>
    <w:rsid w:val="004E035B"/>
    <w:rsid w:val="004E5C68"/>
    <w:rsid w:val="004F5CF2"/>
    <w:rsid w:val="00534579"/>
    <w:rsid w:val="00543D63"/>
    <w:rsid w:val="00552CF2"/>
    <w:rsid w:val="00557175"/>
    <w:rsid w:val="00575422"/>
    <w:rsid w:val="00583B56"/>
    <w:rsid w:val="005B70F9"/>
    <w:rsid w:val="005B753C"/>
    <w:rsid w:val="005D4407"/>
    <w:rsid w:val="005E434D"/>
    <w:rsid w:val="005F26BC"/>
    <w:rsid w:val="0064505D"/>
    <w:rsid w:val="00673EF5"/>
    <w:rsid w:val="00676631"/>
    <w:rsid w:val="00680C32"/>
    <w:rsid w:val="00683F7A"/>
    <w:rsid w:val="00685A1F"/>
    <w:rsid w:val="006878FC"/>
    <w:rsid w:val="006A184B"/>
    <w:rsid w:val="006B4BC1"/>
    <w:rsid w:val="00701C2A"/>
    <w:rsid w:val="007344E1"/>
    <w:rsid w:val="007607AA"/>
    <w:rsid w:val="0077223C"/>
    <w:rsid w:val="00772850"/>
    <w:rsid w:val="007A75D7"/>
    <w:rsid w:val="007B2261"/>
    <w:rsid w:val="007B3DC0"/>
    <w:rsid w:val="007B4C51"/>
    <w:rsid w:val="00812E0B"/>
    <w:rsid w:val="008328EE"/>
    <w:rsid w:val="00850BE3"/>
    <w:rsid w:val="008535DF"/>
    <w:rsid w:val="00862688"/>
    <w:rsid w:val="00883CBF"/>
    <w:rsid w:val="008979F6"/>
    <w:rsid w:val="008C129C"/>
    <w:rsid w:val="008C1492"/>
    <w:rsid w:val="008C50DF"/>
    <w:rsid w:val="00915D52"/>
    <w:rsid w:val="009322E6"/>
    <w:rsid w:val="00962930"/>
    <w:rsid w:val="009B2EF1"/>
    <w:rsid w:val="009E0829"/>
    <w:rsid w:val="009E5066"/>
    <w:rsid w:val="00A22DE5"/>
    <w:rsid w:val="00A66892"/>
    <w:rsid w:val="00AD2E05"/>
    <w:rsid w:val="00AF07AA"/>
    <w:rsid w:val="00B07A5D"/>
    <w:rsid w:val="00B45C77"/>
    <w:rsid w:val="00B554CC"/>
    <w:rsid w:val="00B918B0"/>
    <w:rsid w:val="00BA4340"/>
    <w:rsid w:val="00BF23B1"/>
    <w:rsid w:val="00C278A4"/>
    <w:rsid w:val="00C3454B"/>
    <w:rsid w:val="00C57713"/>
    <w:rsid w:val="00C65CA3"/>
    <w:rsid w:val="00C7296E"/>
    <w:rsid w:val="00C862A7"/>
    <w:rsid w:val="00C93BA0"/>
    <w:rsid w:val="00CB1C41"/>
    <w:rsid w:val="00CB47C5"/>
    <w:rsid w:val="00D218B6"/>
    <w:rsid w:val="00D22DD1"/>
    <w:rsid w:val="00D36497"/>
    <w:rsid w:val="00D55B76"/>
    <w:rsid w:val="00D90D97"/>
    <w:rsid w:val="00DA4C9E"/>
    <w:rsid w:val="00E053D2"/>
    <w:rsid w:val="00E335A3"/>
    <w:rsid w:val="00E33995"/>
    <w:rsid w:val="00E35BF1"/>
    <w:rsid w:val="00EB20D3"/>
    <w:rsid w:val="00EB4B3A"/>
    <w:rsid w:val="00EC0BB4"/>
    <w:rsid w:val="00EC4382"/>
    <w:rsid w:val="00EC566D"/>
    <w:rsid w:val="00EE643C"/>
    <w:rsid w:val="00F04FD9"/>
    <w:rsid w:val="00F24F4E"/>
    <w:rsid w:val="00F271EC"/>
    <w:rsid w:val="00F669E5"/>
    <w:rsid w:val="00F712C5"/>
    <w:rsid w:val="00FA19E1"/>
    <w:rsid w:val="00FB5BB2"/>
    <w:rsid w:val="00FC4F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C41"/>
    <w:pPr>
      <w:widowControl w:val="0"/>
      <w:jc w:val="both"/>
    </w:pPr>
    <w:rPr>
      <w:rFonts w:ascii="Times New Roman" w:eastAsia="仿宋_GB2312" w:hAnsi="Times New Roman"/>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1C4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B1C41"/>
    <w:rPr>
      <w:rFonts w:cs="Times New Roman"/>
      <w:sz w:val="18"/>
      <w:szCs w:val="18"/>
    </w:rPr>
  </w:style>
  <w:style w:type="paragraph" w:styleId="Footer">
    <w:name w:val="footer"/>
    <w:basedOn w:val="Normal"/>
    <w:link w:val="FooterChar"/>
    <w:uiPriority w:val="99"/>
    <w:rsid w:val="00CB1C4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B1C41"/>
    <w:rPr>
      <w:rFonts w:cs="Times New Roman"/>
      <w:sz w:val="18"/>
      <w:szCs w:val="18"/>
    </w:rPr>
  </w:style>
  <w:style w:type="paragraph" w:styleId="NormalWeb">
    <w:name w:val="Normal (Web)"/>
    <w:basedOn w:val="Normal"/>
    <w:uiPriority w:val="99"/>
    <w:rsid w:val="009E5066"/>
    <w:pPr>
      <w:widowControl/>
      <w:spacing w:before="100" w:beforeAutospacing="1" w:after="100" w:afterAutospacing="1"/>
      <w:jc w:val="left"/>
    </w:pPr>
    <w:rPr>
      <w:rFonts w:ascii="宋体" w:eastAsia="宋体" w:hAnsi="宋体" w:cs="宋体"/>
      <w:kern w:val="0"/>
      <w:szCs w:val="24"/>
    </w:rPr>
  </w:style>
  <w:style w:type="table" w:styleId="TableGrid">
    <w:name w:val="Table Grid"/>
    <w:basedOn w:val="TableNormal"/>
    <w:uiPriority w:val="99"/>
    <w:rsid w:val="009E5066"/>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064B11"/>
    <w:rPr>
      <w:rFonts w:cs="Times New Roman"/>
      <w:color w:val="0000FF"/>
      <w:u w:val="single"/>
    </w:rPr>
  </w:style>
  <w:style w:type="paragraph" w:styleId="BalloonText">
    <w:name w:val="Balloon Text"/>
    <w:basedOn w:val="Normal"/>
    <w:link w:val="BalloonTextChar"/>
    <w:uiPriority w:val="99"/>
    <w:semiHidden/>
    <w:rsid w:val="001100E4"/>
    <w:rPr>
      <w:sz w:val="18"/>
      <w:szCs w:val="18"/>
    </w:rPr>
  </w:style>
  <w:style w:type="character" w:customStyle="1" w:styleId="BalloonTextChar">
    <w:name w:val="Balloon Text Char"/>
    <w:basedOn w:val="DefaultParagraphFont"/>
    <w:link w:val="BalloonText"/>
    <w:uiPriority w:val="99"/>
    <w:semiHidden/>
    <w:locked/>
    <w:rsid w:val="001100E4"/>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jnqy@ebchinaintl.com.cn"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bchinaintl.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333</TotalTime>
  <Pages>2</Pages>
  <Words>217</Words>
  <Characters>1243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chenfy</dc:creator>
  <cp:keywords/>
  <dc:description/>
  <cp:lastModifiedBy>刘黎明</cp:lastModifiedBy>
  <cp:revision>77</cp:revision>
  <dcterms:created xsi:type="dcterms:W3CDTF">2014-09-11T07:09:00Z</dcterms:created>
  <dcterms:modified xsi:type="dcterms:W3CDTF">2015-10-10T06:23:00Z</dcterms:modified>
</cp:coreProperties>
</file>