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65E" w:rsidRPr="00AE5EA3" w:rsidRDefault="00AE5EA3" w:rsidP="00AE5EA3">
      <w:pPr>
        <w:spacing w:line="220" w:lineRule="atLeast"/>
        <w:jc w:val="center"/>
        <w:rPr>
          <w:rFonts w:ascii="黑体" w:eastAsia="黑体" w:hAnsiTheme="minorEastAsia"/>
          <w:b/>
          <w:kern w:val="2"/>
          <w:sz w:val="44"/>
          <w:szCs w:val="44"/>
        </w:rPr>
      </w:pPr>
      <w:r>
        <w:rPr>
          <w:rFonts w:ascii="黑体" w:eastAsia="黑体" w:hAnsiTheme="minorEastAsia" w:hint="eastAsia"/>
          <w:b/>
          <w:kern w:val="2"/>
          <w:sz w:val="44"/>
          <w:szCs w:val="44"/>
        </w:rPr>
        <w:t>招聘简章</w:t>
      </w:r>
    </w:p>
    <w:p w:rsidR="0082365E" w:rsidRDefault="00777D1F" w:rsidP="0082365E">
      <w:pPr>
        <w:widowControl w:val="0"/>
        <w:adjustRightInd/>
        <w:snapToGrid/>
        <w:spacing w:after="0"/>
        <w:jc w:val="both"/>
        <w:rPr>
          <w:rFonts w:ascii="仿宋_GB2312" w:eastAsia="仿宋_GB2312" w:hAnsiTheme="minorEastAsia"/>
          <w:b/>
          <w:kern w:val="2"/>
          <w:sz w:val="32"/>
          <w:szCs w:val="32"/>
        </w:rPr>
      </w:pPr>
      <w:r w:rsidRPr="0082365E">
        <w:rPr>
          <w:rFonts w:ascii="仿宋_GB2312" w:eastAsia="仿宋_GB2312" w:hAnsiTheme="minorEastAsia" w:hint="eastAsia"/>
          <w:b/>
          <w:kern w:val="2"/>
          <w:sz w:val="32"/>
          <w:szCs w:val="32"/>
        </w:rPr>
        <w:t>一、公司简介</w:t>
      </w:r>
    </w:p>
    <w:p w:rsidR="008A2C1B" w:rsidRPr="00143659" w:rsidRDefault="008A2C1B" w:rsidP="00297CE2">
      <w:pPr>
        <w:widowControl w:val="0"/>
        <w:adjustRightInd/>
        <w:snapToGrid/>
        <w:spacing w:after="0"/>
        <w:ind w:firstLineChars="200" w:firstLine="640"/>
        <w:rPr>
          <w:rFonts w:ascii="仿宋_GB2312" w:eastAsia="仿宋_GB2312" w:hAnsiTheme="minorEastAsia"/>
          <w:bCs/>
          <w:kern w:val="2"/>
          <w:sz w:val="32"/>
          <w:szCs w:val="32"/>
        </w:rPr>
      </w:pPr>
      <w:r w:rsidRPr="00143659">
        <w:rPr>
          <w:rFonts w:ascii="仿宋_GB2312" w:eastAsia="仿宋_GB2312" w:hAnsiTheme="minorEastAsia" w:hint="eastAsia"/>
          <w:bCs/>
          <w:kern w:val="2"/>
          <w:sz w:val="32"/>
          <w:szCs w:val="32"/>
        </w:rPr>
        <w:t>山东电工电气日立高压开关有限公司是国家电网与世界一流电气设备制造商战略合作的重点项目，由山东电工电气集团有限公司（51%</w:t>
      </w:r>
      <w:r w:rsidR="006A262E">
        <w:rPr>
          <w:rFonts w:ascii="仿宋_GB2312" w:eastAsia="仿宋_GB2312" w:hAnsiTheme="minorEastAsia" w:hint="eastAsia"/>
          <w:bCs/>
          <w:kern w:val="2"/>
          <w:sz w:val="32"/>
          <w:szCs w:val="32"/>
        </w:rPr>
        <w:t>）、株式会社日立制作</w:t>
      </w:r>
      <w:r w:rsidRPr="00143659">
        <w:rPr>
          <w:rFonts w:ascii="仿宋_GB2312" w:eastAsia="仿宋_GB2312" w:hAnsiTheme="minorEastAsia" w:hint="eastAsia"/>
          <w:bCs/>
          <w:kern w:val="2"/>
          <w:sz w:val="32"/>
          <w:szCs w:val="32"/>
        </w:rPr>
        <w:t>（47.45</w:t>
      </w:r>
      <w:r w:rsidR="006A262E">
        <w:rPr>
          <w:rFonts w:ascii="仿宋_GB2312" w:eastAsia="仿宋_GB2312" w:hAnsiTheme="minorEastAsia" w:hint="eastAsia"/>
          <w:bCs/>
          <w:kern w:val="2"/>
          <w:sz w:val="32"/>
          <w:szCs w:val="32"/>
        </w:rPr>
        <w:t>%</w:t>
      </w:r>
      <w:r w:rsidRPr="00143659">
        <w:rPr>
          <w:rFonts w:ascii="仿宋_GB2312" w:eastAsia="仿宋_GB2312" w:hAnsiTheme="minorEastAsia" w:hint="eastAsia"/>
          <w:bCs/>
          <w:kern w:val="2"/>
          <w:sz w:val="32"/>
          <w:szCs w:val="32"/>
        </w:rPr>
        <w:t>）、富士电机株式会社（1.55%）共同出资组建。</w:t>
      </w:r>
      <w:r w:rsidR="00663F09" w:rsidRPr="00143659">
        <w:rPr>
          <w:rFonts w:ascii="仿宋_GB2312" w:eastAsia="仿宋_GB2312" w:hAnsiTheme="minorEastAsia" w:hint="eastAsia"/>
          <w:bCs/>
          <w:kern w:val="2"/>
          <w:sz w:val="32"/>
          <w:szCs w:val="32"/>
        </w:rPr>
        <w:t>公司始创于1999年5月，目前投资总额108亿日元，注册资本39.49亿日元，专业从事126kV、252kV、550kV及1100kV气体绝缘金属封闭开关设备（GIS）的设计、制造及销售，是国内高压、特高压开关设备重点开发研制和生产企业。</w:t>
      </w:r>
    </w:p>
    <w:p w:rsidR="00663F09" w:rsidRPr="00143659" w:rsidRDefault="00663F09" w:rsidP="00143659">
      <w:pPr>
        <w:widowControl w:val="0"/>
        <w:adjustRightInd/>
        <w:snapToGrid/>
        <w:spacing w:after="0"/>
        <w:ind w:firstLineChars="200" w:firstLine="640"/>
        <w:rPr>
          <w:rFonts w:ascii="仿宋_GB2312" w:eastAsia="仿宋_GB2312" w:hAnsiTheme="minorEastAsia"/>
          <w:bCs/>
          <w:kern w:val="2"/>
          <w:sz w:val="32"/>
          <w:szCs w:val="32"/>
        </w:rPr>
      </w:pPr>
      <w:r w:rsidRPr="00143659">
        <w:rPr>
          <w:rFonts w:ascii="仿宋_GB2312" w:eastAsia="仿宋_GB2312" w:hAnsiTheme="minorEastAsia" w:hint="eastAsia"/>
          <w:bCs/>
          <w:kern w:val="2"/>
          <w:sz w:val="32"/>
          <w:szCs w:val="32"/>
        </w:rPr>
        <w:t>山东电工电气集团有限公司是国家电网全资子公司，是推动特高压建设的国际化一流公司；株式会社日立制作所是世界500强企业之一，在特高压开关设备制造方面具备世界领先技术。</w:t>
      </w:r>
    </w:p>
    <w:p w:rsidR="00663F09" w:rsidRPr="00143659" w:rsidRDefault="00663F09" w:rsidP="00143659">
      <w:pPr>
        <w:widowControl w:val="0"/>
        <w:adjustRightInd/>
        <w:snapToGrid/>
        <w:spacing w:after="0"/>
        <w:ind w:firstLineChars="200" w:firstLine="640"/>
        <w:rPr>
          <w:rFonts w:ascii="仿宋_GB2312" w:eastAsia="仿宋_GB2312" w:hAnsiTheme="minorEastAsia"/>
          <w:bCs/>
          <w:kern w:val="2"/>
          <w:sz w:val="32"/>
          <w:szCs w:val="32"/>
        </w:rPr>
      </w:pPr>
      <w:r w:rsidRPr="00143659">
        <w:rPr>
          <w:rFonts w:ascii="仿宋_GB2312" w:eastAsia="仿宋_GB2312" w:hAnsiTheme="minorEastAsia" w:hint="eastAsia"/>
          <w:bCs/>
          <w:kern w:val="2"/>
          <w:sz w:val="32"/>
          <w:szCs w:val="32"/>
        </w:rPr>
        <w:t>公司三个厂区总占地面积为629亩，设计年生产能力为600个间隔。公司专业生产的GIS组合电器是电网建设的主要设备，具有占地面积小、供电可靠性高、安装简便、日常维护量少及检修周期长等特点，产品遍及山东、北京、上海、天津、广东、江苏、浙江等全国各地，并远销美国、日本、香港、阿曼、泰国等国家和地区。在世界领先的向家坝-上海</w:t>
      </w:r>
      <w:r w:rsidR="00143659" w:rsidRPr="00143659">
        <w:rPr>
          <w:rFonts w:ascii="仿宋_GB2312" w:eastAsia="仿宋_GB2312" w:hAnsiTheme="minorEastAsia" w:hint="eastAsia"/>
          <w:bCs/>
          <w:kern w:val="2"/>
          <w:sz w:val="32"/>
          <w:szCs w:val="32"/>
        </w:rPr>
        <w:t>±800kV特高压直流输电示范工程中，公司被评为“重要贡献单位”。作为国内四大1100kV GIS生产厂家之一，公司生产的设备在国家电网榆横-潍坊1000kV特高压交流工程潍坊</w:t>
      </w:r>
      <w:r w:rsidR="00143659" w:rsidRPr="00143659">
        <w:rPr>
          <w:rFonts w:ascii="仿宋_GB2312" w:eastAsia="仿宋_GB2312" w:hAnsiTheme="minorEastAsia" w:hint="eastAsia"/>
          <w:bCs/>
          <w:kern w:val="2"/>
          <w:sz w:val="32"/>
          <w:szCs w:val="32"/>
        </w:rPr>
        <w:lastRenderedPageBreak/>
        <w:t>1000kV变电站现场顺利安装完成。</w:t>
      </w:r>
    </w:p>
    <w:p w:rsidR="008A2C1B" w:rsidRPr="00297CE2" w:rsidRDefault="00143659" w:rsidP="00297CE2">
      <w:pPr>
        <w:widowControl w:val="0"/>
        <w:adjustRightInd/>
        <w:snapToGrid/>
        <w:spacing w:after="0"/>
        <w:ind w:firstLineChars="200" w:firstLine="640"/>
        <w:rPr>
          <w:rFonts w:ascii="仿宋_GB2312" w:eastAsia="仿宋_GB2312" w:hAnsiTheme="minorEastAsia"/>
          <w:bCs/>
          <w:kern w:val="2"/>
          <w:sz w:val="32"/>
          <w:szCs w:val="32"/>
        </w:rPr>
      </w:pPr>
      <w:r w:rsidRPr="00143659">
        <w:rPr>
          <w:rFonts w:ascii="仿宋_GB2312" w:eastAsia="仿宋_GB2312" w:hAnsiTheme="minorEastAsia" w:hint="eastAsia"/>
          <w:bCs/>
          <w:kern w:val="2"/>
          <w:sz w:val="32"/>
          <w:szCs w:val="32"/>
        </w:rPr>
        <w:t>展望未来，山东电工电气日立高压开关有限公司将继续以一流的产品和一流的服务来回报社会的厚爱，以优良装备引领中国电力设备产业发展，全力支撑国家坚强电网建设，努力打造世界知名高科技品牌，推动低碳经济及环境友好型社会的创建。</w:t>
      </w:r>
    </w:p>
    <w:p w:rsidR="00777D1F" w:rsidRDefault="003654CC" w:rsidP="0082365E">
      <w:pPr>
        <w:widowControl w:val="0"/>
        <w:adjustRightInd/>
        <w:snapToGrid/>
        <w:spacing w:after="0"/>
        <w:jc w:val="both"/>
        <w:rPr>
          <w:rFonts w:ascii="仿宋_GB2312" w:eastAsia="仿宋_GB2312" w:hAnsiTheme="minorEastAsia"/>
          <w:b/>
          <w:kern w:val="2"/>
          <w:sz w:val="32"/>
          <w:szCs w:val="32"/>
        </w:rPr>
      </w:pPr>
      <w:r>
        <w:rPr>
          <w:rFonts w:ascii="仿宋_GB2312" w:eastAsia="仿宋_GB2312" w:hAnsiTheme="minorEastAsia" w:hint="eastAsia"/>
          <w:b/>
          <w:kern w:val="2"/>
          <w:sz w:val="32"/>
          <w:szCs w:val="32"/>
        </w:rPr>
        <w:t>二</w:t>
      </w:r>
      <w:r w:rsidR="00777D1F" w:rsidRPr="0082365E">
        <w:rPr>
          <w:rFonts w:ascii="仿宋_GB2312" w:eastAsia="仿宋_GB2312" w:hAnsiTheme="minorEastAsia" w:hint="eastAsia"/>
          <w:b/>
          <w:kern w:val="2"/>
          <w:sz w:val="32"/>
          <w:szCs w:val="32"/>
        </w:rPr>
        <w:t>、</w:t>
      </w:r>
      <w:r w:rsidR="003F5C8C">
        <w:rPr>
          <w:rFonts w:ascii="仿宋_GB2312" w:eastAsia="仿宋_GB2312" w:hAnsiTheme="minorEastAsia" w:hint="eastAsia"/>
          <w:b/>
          <w:kern w:val="2"/>
          <w:sz w:val="32"/>
          <w:szCs w:val="32"/>
        </w:rPr>
        <w:t>20</w:t>
      </w:r>
      <w:r w:rsidR="00777D1F" w:rsidRPr="0082365E">
        <w:rPr>
          <w:rFonts w:ascii="仿宋_GB2312" w:eastAsia="仿宋_GB2312" w:hAnsiTheme="minorEastAsia" w:hint="eastAsia"/>
          <w:b/>
          <w:kern w:val="2"/>
          <w:sz w:val="32"/>
          <w:szCs w:val="32"/>
        </w:rPr>
        <w:t>17年度招聘需求</w:t>
      </w:r>
    </w:p>
    <w:p w:rsidR="005D0FFD" w:rsidRPr="005D0FFD" w:rsidRDefault="005D0FFD" w:rsidP="0082365E">
      <w:pPr>
        <w:widowControl w:val="0"/>
        <w:adjustRightInd/>
        <w:snapToGrid/>
        <w:spacing w:after="0"/>
        <w:jc w:val="both"/>
        <w:rPr>
          <w:rFonts w:ascii="仿宋_GB2312" w:eastAsia="仿宋_GB2312" w:hAnsiTheme="minorEastAsia"/>
          <w:kern w:val="2"/>
          <w:sz w:val="32"/>
          <w:szCs w:val="32"/>
        </w:rPr>
      </w:pPr>
      <w:r>
        <w:rPr>
          <w:rFonts w:ascii="仿宋_GB2312" w:eastAsia="仿宋_GB2312" w:hAnsiTheme="minorEastAsia" w:hint="eastAsia"/>
          <w:b/>
          <w:kern w:val="2"/>
          <w:sz w:val="32"/>
          <w:szCs w:val="32"/>
        </w:rPr>
        <w:t xml:space="preserve">   </w:t>
      </w:r>
      <w:r w:rsidRPr="005D0FFD">
        <w:rPr>
          <w:rFonts w:ascii="仿宋_GB2312" w:eastAsia="仿宋_GB2312" w:hAnsiTheme="minorEastAsia" w:hint="eastAsia"/>
          <w:kern w:val="2"/>
          <w:sz w:val="32"/>
          <w:szCs w:val="32"/>
        </w:rPr>
        <w:t xml:space="preserve"> 根据工作需要，2017年度公司招聘需求如下：</w:t>
      </w:r>
    </w:p>
    <w:tbl>
      <w:tblPr>
        <w:tblStyle w:val="a7"/>
        <w:tblW w:w="8897" w:type="dxa"/>
        <w:tblLook w:val="04A0"/>
      </w:tblPr>
      <w:tblGrid>
        <w:gridCol w:w="817"/>
        <w:gridCol w:w="1134"/>
        <w:gridCol w:w="709"/>
        <w:gridCol w:w="1417"/>
        <w:gridCol w:w="4111"/>
        <w:gridCol w:w="709"/>
      </w:tblGrid>
      <w:tr w:rsidR="00250C3D" w:rsidTr="004F6619">
        <w:trPr>
          <w:trHeight w:val="593"/>
        </w:trPr>
        <w:tc>
          <w:tcPr>
            <w:tcW w:w="817" w:type="dxa"/>
            <w:vAlign w:val="center"/>
          </w:tcPr>
          <w:p w:rsidR="00BF4950" w:rsidRPr="00250C3D" w:rsidRDefault="00BF4950" w:rsidP="00312234">
            <w:pPr>
              <w:jc w:val="center"/>
              <w:rPr>
                <w:rFonts w:ascii="仿宋_GB2312" w:eastAsia="仿宋_GB2312" w:hAnsiTheme="minorEastAsia"/>
                <w:b/>
                <w:bCs/>
                <w:kern w:val="2"/>
                <w:sz w:val="24"/>
                <w:szCs w:val="24"/>
              </w:rPr>
            </w:pPr>
            <w:r w:rsidRPr="00250C3D">
              <w:rPr>
                <w:rFonts w:ascii="仿宋_GB2312" w:eastAsia="仿宋_GB2312" w:hAnsiTheme="minorEastAsia" w:hint="eastAsia"/>
                <w:b/>
                <w:bCs/>
                <w:kern w:val="2"/>
                <w:sz w:val="24"/>
                <w:szCs w:val="24"/>
              </w:rPr>
              <w:t>序号</w:t>
            </w:r>
          </w:p>
        </w:tc>
        <w:tc>
          <w:tcPr>
            <w:tcW w:w="1134" w:type="dxa"/>
            <w:vAlign w:val="center"/>
          </w:tcPr>
          <w:p w:rsidR="00BF4950" w:rsidRPr="00250C3D" w:rsidRDefault="00BF4950" w:rsidP="00312234">
            <w:pPr>
              <w:jc w:val="center"/>
              <w:rPr>
                <w:rFonts w:ascii="仿宋_GB2312" w:eastAsia="仿宋_GB2312" w:hAnsiTheme="minorEastAsia"/>
                <w:b/>
                <w:bCs/>
                <w:kern w:val="2"/>
                <w:sz w:val="24"/>
                <w:szCs w:val="24"/>
              </w:rPr>
            </w:pPr>
            <w:r w:rsidRPr="00250C3D">
              <w:rPr>
                <w:rFonts w:ascii="仿宋_GB2312" w:eastAsia="仿宋_GB2312" w:hAnsiTheme="minorEastAsia" w:hint="eastAsia"/>
                <w:b/>
                <w:bCs/>
                <w:kern w:val="2"/>
                <w:sz w:val="24"/>
                <w:szCs w:val="24"/>
              </w:rPr>
              <w:t>类别</w:t>
            </w:r>
          </w:p>
        </w:tc>
        <w:tc>
          <w:tcPr>
            <w:tcW w:w="709" w:type="dxa"/>
            <w:vAlign w:val="center"/>
          </w:tcPr>
          <w:p w:rsidR="00BF4950" w:rsidRPr="00250C3D" w:rsidRDefault="00BF4950" w:rsidP="00312234">
            <w:pPr>
              <w:jc w:val="center"/>
              <w:rPr>
                <w:rFonts w:ascii="仿宋_GB2312" w:eastAsia="仿宋_GB2312" w:hAnsiTheme="minorEastAsia"/>
                <w:b/>
                <w:bCs/>
                <w:kern w:val="2"/>
                <w:sz w:val="24"/>
                <w:szCs w:val="24"/>
              </w:rPr>
            </w:pPr>
            <w:r w:rsidRPr="00250C3D">
              <w:rPr>
                <w:rFonts w:ascii="仿宋_GB2312" w:eastAsia="仿宋_GB2312" w:hAnsiTheme="minorEastAsia" w:hint="eastAsia"/>
                <w:b/>
                <w:bCs/>
                <w:kern w:val="2"/>
                <w:sz w:val="24"/>
                <w:szCs w:val="24"/>
              </w:rPr>
              <w:t>人数</w:t>
            </w:r>
          </w:p>
        </w:tc>
        <w:tc>
          <w:tcPr>
            <w:tcW w:w="1417" w:type="dxa"/>
            <w:vAlign w:val="center"/>
          </w:tcPr>
          <w:p w:rsidR="00BF4950" w:rsidRPr="00250C3D" w:rsidRDefault="00BF4950" w:rsidP="00312234">
            <w:pPr>
              <w:jc w:val="center"/>
              <w:rPr>
                <w:rFonts w:ascii="仿宋_GB2312" w:eastAsia="仿宋_GB2312" w:hAnsiTheme="minorEastAsia"/>
                <w:b/>
                <w:bCs/>
                <w:kern w:val="2"/>
                <w:sz w:val="24"/>
                <w:szCs w:val="24"/>
              </w:rPr>
            </w:pPr>
            <w:r w:rsidRPr="00250C3D">
              <w:rPr>
                <w:rFonts w:ascii="仿宋_GB2312" w:eastAsia="仿宋_GB2312" w:hAnsiTheme="minorEastAsia" w:hint="eastAsia"/>
                <w:b/>
                <w:bCs/>
                <w:kern w:val="2"/>
                <w:sz w:val="24"/>
                <w:szCs w:val="24"/>
              </w:rPr>
              <w:t>学历</w:t>
            </w:r>
          </w:p>
        </w:tc>
        <w:tc>
          <w:tcPr>
            <w:tcW w:w="4111" w:type="dxa"/>
            <w:vAlign w:val="center"/>
          </w:tcPr>
          <w:p w:rsidR="00BF4950" w:rsidRPr="00250C3D" w:rsidRDefault="00BF4950" w:rsidP="00312234">
            <w:pPr>
              <w:jc w:val="center"/>
              <w:rPr>
                <w:rFonts w:ascii="仿宋_GB2312" w:eastAsia="仿宋_GB2312" w:hAnsiTheme="minorEastAsia"/>
                <w:b/>
                <w:bCs/>
                <w:kern w:val="2"/>
                <w:sz w:val="24"/>
                <w:szCs w:val="24"/>
              </w:rPr>
            </w:pPr>
            <w:r w:rsidRPr="00250C3D">
              <w:rPr>
                <w:rFonts w:ascii="仿宋_GB2312" w:eastAsia="仿宋_GB2312" w:hAnsiTheme="minorEastAsia" w:hint="eastAsia"/>
                <w:b/>
                <w:bCs/>
                <w:kern w:val="2"/>
                <w:sz w:val="24"/>
                <w:szCs w:val="24"/>
              </w:rPr>
              <w:t>专业要求</w:t>
            </w:r>
          </w:p>
        </w:tc>
        <w:tc>
          <w:tcPr>
            <w:tcW w:w="709" w:type="dxa"/>
            <w:vAlign w:val="center"/>
          </w:tcPr>
          <w:p w:rsidR="00BF4950" w:rsidRPr="00250C3D" w:rsidRDefault="00BF4950" w:rsidP="00312234">
            <w:pPr>
              <w:jc w:val="center"/>
              <w:rPr>
                <w:rFonts w:ascii="仿宋_GB2312" w:eastAsia="仿宋_GB2312" w:hAnsiTheme="minorEastAsia"/>
                <w:b/>
                <w:bCs/>
                <w:kern w:val="2"/>
                <w:sz w:val="24"/>
                <w:szCs w:val="24"/>
              </w:rPr>
            </w:pPr>
            <w:r w:rsidRPr="00250C3D">
              <w:rPr>
                <w:rFonts w:ascii="仿宋_GB2312" w:eastAsia="仿宋_GB2312" w:hAnsiTheme="minorEastAsia" w:hint="eastAsia"/>
                <w:b/>
                <w:bCs/>
                <w:kern w:val="2"/>
                <w:sz w:val="24"/>
                <w:szCs w:val="24"/>
              </w:rPr>
              <w:t>备注</w:t>
            </w:r>
          </w:p>
        </w:tc>
      </w:tr>
      <w:tr w:rsidR="004F6619" w:rsidTr="004F6619">
        <w:tc>
          <w:tcPr>
            <w:tcW w:w="817" w:type="dxa"/>
            <w:vAlign w:val="center"/>
          </w:tcPr>
          <w:p w:rsidR="00312234" w:rsidRPr="00250C3D" w:rsidRDefault="00312234" w:rsidP="00312234">
            <w:pPr>
              <w:jc w:val="center"/>
              <w:rPr>
                <w:rFonts w:ascii="仿宋_GB2312" w:eastAsia="仿宋_GB2312" w:hAnsiTheme="minorEastAsia"/>
                <w:bCs/>
                <w:kern w:val="2"/>
                <w:sz w:val="24"/>
                <w:szCs w:val="24"/>
              </w:rPr>
            </w:pPr>
          </w:p>
        </w:tc>
        <w:tc>
          <w:tcPr>
            <w:tcW w:w="1134" w:type="dxa"/>
            <w:vAlign w:val="center"/>
          </w:tcPr>
          <w:p w:rsidR="00312234" w:rsidRPr="00250C3D" w:rsidRDefault="00312234" w:rsidP="00312234">
            <w:pPr>
              <w:jc w:val="center"/>
              <w:rPr>
                <w:rFonts w:ascii="仿宋_GB2312" w:eastAsia="仿宋_GB2312" w:hAnsiTheme="minorEastAsia"/>
                <w:bCs/>
                <w:kern w:val="2"/>
                <w:sz w:val="24"/>
                <w:szCs w:val="24"/>
              </w:rPr>
            </w:pPr>
          </w:p>
        </w:tc>
        <w:tc>
          <w:tcPr>
            <w:tcW w:w="709" w:type="dxa"/>
            <w:vAlign w:val="center"/>
          </w:tcPr>
          <w:p w:rsidR="00312234" w:rsidRPr="00DC789A" w:rsidRDefault="00DC789A" w:rsidP="00312234">
            <w:pPr>
              <w:jc w:val="center"/>
              <w:rPr>
                <w:rFonts w:ascii="仿宋_GB2312" w:eastAsia="仿宋_GB2312" w:hAnsiTheme="minorEastAsia"/>
                <w:b/>
                <w:bCs/>
                <w:kern w:val="2"/>
                <w:sz w:val="24"/>
                <w:szCs w:val="24"/>
              </w:rPr>
            </w:pPr>
            <w:r w:rsidRPr="00DC789A">
              <w:rPr>
                <w:rFonts w:ascii="仿宋_GB2312" w:eastAsia="仿宋_GB2312" w:hAnsiTheme="minorEastAsia" w:hint="eastAsia"/>
                <w:b/>
                <w:bCs/>
                <w:kern w:val="2"/>
                <w:sz w:val="24"/>
                <w:szCs w:val="24"/>
              </w:rPr>
              <w:t>10</w:t>
            </w:r>
          </w:p>
        </w:tc>
        <w:tc>
          <w:tcPr>
            <w:tcW w:w="1417" w:type="dxa"/>
            <w:vAlign w:val="center"/>
          </w:tcPr>
          <w:p w:rsidR="00312234" w:rsidRPr="00250C3D" w:rsidRDefault="00DC789A" w:rsidP="00312234">
            <w:pPr>
              <w:jc w:val="center"/>
              <w:rPr>
                <w:rFonts w:ascii="仿宋_GB2312" w:eastAsia="仿宋_GB2312" w:hAnsiTheme="minorEastAsia"/>
                <w:bCs/>
                <w:kern w:val="2"/>
                <w:sz w:val="24"/>
                <w:szCs w:val="24"/>
              </w:rPr>
            </w:pPr>
            <w:r>
              <w:rPr>
                <w:rFonts w:ascii="仿宋_GB2312" w:eastAsia="仿宋_GB2312" w:hAnsiTheme="minorEastAsia" w:hint="eastAsia"/>
                <w:bCs/>
                <w:kern w:val="2"/>
                <w:sz w:val="24"/>
                <w:szCs w:val="24"/>
              </w:rPr>
              <w:t>大专</w:t>
            </w:r>
          </w:p>
        </w:tc>
        <w:tc>
          <w:tcPr>
            <w:tcW w:w="4111" w:type="dxa"/>
            <w:vAlign w:val="center"/>
          </w:tcPr>
          <w:p w:rsidR="00312234" w:rsidRPr="00250C3D" w:rsidRDefault="004F6619" w:rsidP="00312234">
            <w:pPr>
              <w:rPr>
                <w:rFonts w:ascii="仿宋_GB2312" w:eastAsia="仿宋_GB2312" w:hAnsiTheme="minorEastAsia"/>
                <w:bCs/>
                <w:kern w:val="2"/>
                <w:sz w:val="24"/>
                <w:szCs w:val="24"/>
              </w:rPr>
            </w:pPr>
            <w:r>
              <w:rPr>
                <w:rFonts w:ascii="仿宋_GB2312" w:eastAsia="仿宋_GB2312" w:hAnsiTheme="minorEastAsia" w:hint="eastAsia"/>
                <w:bCs/>
                <w:kern w:val="2"/>
                <w:sz w:val="24"/>
                <w:szCs w:val="24"/>
              </w:rPr>
              <w:t>机械类、电气类等</w:t>
            </w:r>
            <w:r w:rsidR="00DC789A">
              <w:rPr>
                <w:rFonts w:ascii="仿宋_GB2312" w:eastAsia="仿宋_GB2312" w:hAnsiTheme="minorEastAsia" w:hint="eastAsia"/>
                <w:bCs/>
                <w:kern w:val="2"/>
                <w:sz w:val="24"/>
                <w:szCs w:val="24"/>
              </w:rPr>
              <w:t>相关</w:t>
            </w:r>
            <w:r w:rsidR="00312234" w:rsidRPr="00250C3D">
              <w:rPr>
                <w:rFonts w:ascii="仿宋_GB2312" w:eastAsia="仿宋_GB2312" w:hAnsiTheme="minorEastAsia" w:hint="eastAsia"/>
                <w:bCs/>
                <w:kern w:val="2"/>
                <w:sz w:val="24"/>
                <w:szCs w:val="24"/>
              </w:rPr>
              <w:t>专业，身体健康，无不良嗜好，能接受生产一线工作</w:t>
            </w:r>
            <w:r w:rsidR="009348F5" w:rsidRPr="00250C3D">
              <w:rPr>
                <w:rFonts w:ascii="仿宋_GB2312" w:eastAsia="仿宋_GB2312" w:hAnsiTheme="minorEastAsia" w:hint="eastAsia"/>
                <w:bCs/>
                <w:kern w:val="2"/>
                <w:sz w:val="24"/>
                <w:szCs w:val="24"/>
              </w:rPr>
              <w:t>。</w:t>
            </w:r>
          </w:p>
        </w:tc>
        <w:tc>
          <w:tcPr>
            <w:tcW w:w="709" w:type="dxa"/>
            <w:vAlign w:val="center"/>
          </w:tcPr>
          <w:p w:rsidR="00312234" w:rsidRPr="00250C3D" w:rsidRDefault="00312234" w:rsidP="00312234">
            <w:pPr>
              <w:jc w:val="center"/>
              <w:rPr>
                <w:rFonts w:ascii="仿宋_GB2312" w:eastAsia="仿宋_GB2312" w:hAnsiTheme="minorEastAsia"/>
                <w:bCs/>
                <w:kern w:val="2"/>
                <w:sz w:val="24"/>
                <w:szCs w:val="24"/>
              </w:rPr>
            </w:pPr>
            <w:r w:rsidRPr="00250C3D">
              <w:rPr>
                <w:rFonts w:ascii="仿宋_GB2312" w:eastAsia="仿宋_GB2312" w:hAnsiTheme="minorEastAsia" w:hint="eastAsia"/>
                <w:bCs/>
                <w:kern w:val="2"/>
                <w:sz w:val="24"/>
                <w:szCs w:val="24"/>
              </w:rPr>
              <w:t>男性</w:t>
            </w:r>
          </w:p>
        </w:tc>
      </w:tr>
      <w:tr w:rsidR="00312234" w:rsidTr="004F6619">
        <w:trPr>
          <w:trHeight w:val="485"/>
        </w:trPr>
        <w:tc>
          <w:tcPr>
            <w:tcW w:w="1951" w:type="dxa"/>
            <w:gridSpan w:val="2"/>
            <w:vAlign w:val="center"/>
          </w:tcPr>
          <w:p w:rsidR="00312234" w:rsidRPr="00250C3D" w:rsidRDefault="00312234" w:rsidP="00312234">
            <w:pPr>
              <w:jc w:val="center"/>
              <w:rPr>
                <w:rFonts w:ascii="仿宋_GB2312" w:eastAsia="仿宋_GB2312" w:hAnsiTheme="minorEastAsia"/>
                <w:b/>
                <w:bCs/>
                <w:kern w:val="2"/>
                <w:sz w:val="24"/>
                <w:szCs w:val="24"/>
              </w:rPr>
            </w:pPr>
            <w:r w:rsidRPr="00250C3D">
              <w:rPr>
                <w:rFonts w:ascii="仿宋_GB2312" w:eastAsia="仿宋_GB2312" w:hAnsiTheme="minorEastAsia" w:hint="eastAsia"/>
                <w:b/>
                <w:bCs/>
                <w:kern w:val="2"/>
                <w:sz w:val="24"/>
                <w:szCs w:val="24"/>
              </w:rPr>
              <w:t>合计</w:t>
            </w:r>
          </w:p>
        </w:tc>
        <w:tc>
          <w:tcPr>
            <w:tcW w:w="709" w:type="dxa"/>
            <w:vAlign w:val="center"/>
          </w:tcPr>
          <w:p w:rsidR="00312234" w:rsidRPr="00250C3D" w:rsidRDefault="00DC789A" w:rsidP="00312234">
            <w:pPr>
              <w:jc w:val="center"/>
              <w:rPr>
                <w:rFonts w:ascii="仿宋_GB2312" w:eastAsia="仿宋_GB2312" w:hAnsiTheme="minorEastAsia"/>
                <w:b/>
                <w:bCs/>
                <w:kern w:val="2"/>
                <w:sz w:val="24"/>
                <w:szCs w:val="24"/>
              </w:rPr>
            </w:pPr>
            <w:r>
              <w:rPr>
                <w:rFonts w:ascii="仿宋_GB2312" w:eastAsia="仿宋_GB2312" w:hAnsiTheme="minorEastAsia" w:hint="eastAsia"/>
                <w:b/>
                <w:bCs/>
                <w:kern w:val="2"/>
                <w:sz w:val="24"/>
                <w:szCs w:val="24"/>
              </w:rPr>
              <w:t>10</w:t>
            </w:r>
          </w:p>
        </w:tc>
        <w:tc>
          <w:tcPr>
            <w:tcW w:w="1417" w:type="dxa"/>
            <w:vAlign w:val="center"/>
          </w:tcPr>
          <w:p w:rsidR="00312234" w:rsidRPr="00250C3D" w:rsidRDefault="00312234" w:rsidP="00312234">
            <w:pPr>
              <w:jc w:val="center"/>
              <w:rPr>
                <w:rFonts w:ascii="仿宋_GB2312" w:eastAsia="仿宋_GB2312" w:hAnsiTheme="minorEastAsia"/>
                <w:bCs/>
                <w:kern w:val="2"/>
                <w:sz w:val="24"/>
                <w:szCs w:val="24"/>
              </w:rPr>
            </w:pPr>
          </w:p>
        </w:tc>
        <w:tc>
          <w:tcPr>
            <w:tcW w:w="4111" w:type="dxa"/>
            <w:vAlign w:val="center"/>
          </w:tcPr>
          <w:p w:rsidR="00312234" w:rsidRPr="00250C3D" w:rsidRDefault="00312234" w:rsidP="00312234">
            <w:pPr>
              <w:jc w:val="center"/>
              <w:rPr>
                <w:rFonts w:ascii="仿宋_GB2312" w:eastAsia="仿宋_GB2312" w:hAnsiTheme="minorEastAsia"/>
                <w:bCs/>
                <w:kern w:val="2"/>
                <w:sz w:val="24"/>
                <w:szCs w:val="24"/>
              </w:rPr>
            </w:pPr>
          </w:p>
        </w:tc>
        <w:tc>
          <w:tcPr>
            <w:tcW w:w="709" w:type="dxa"/>
            <w:vAlign w:val="center"/>
          </w:tcPr>
          <w:p w:rsidR="00312234" w:rsidRPr="00250C3D" w:rsidRDefault="00312234" w:rsidP="00312234">
            <w:pPr>
              <w:jc w:val="center"/>
              <w:rPr>
                <w:rFonts w:ascii="仿宋_GB2312" w:eastAsia="仿宋_GB2312" w:hAnsiTheme="minorEastAsia"/>
                <w:bCs/>
                <w:kern w:val="2"/>
                <w:sz w:val="24"/>
                <w:szCs w:val="24"/>
              </w:rPr>
            </w:pPr>
          </w:p>
        </w:tc>
      </w:tr>
    </w:tbl>
    <w:p w:rsidR="003654CC" w:rsidRDefault="003654CC" w:rsidP="003654CC">
      <w:pPr>
        <w:shd w:val="clear" w:color="auto" w:fill="FFFFFF"/>
        <w:spacing w:line="580" w:lineRule="atLeast"/>
        <w:rPr>
          <w:rFonts w:ascii="仿宋_GB2312" w:eastAsia="仿宋_GB2312" w:hAnsiTheme="minorEastAsia" w:hint="eastAsia"/>
          <w:b/>
          <w:bCs/>
          <w:kern w:val="2"/>
          <w:sz w:val="32"/>
          <w:szCs w:val="32"/>
        </w:rPr>
      </w:pPr>
      <w:r w:rsidRPr="003654CC">
        <w:rPr>
          <w:rFonts w:ascii="仿宋_GB2312" w:eastAsia="仿宋_GB2312" w:hAnsiTheme="minorEastAsia" w:hint="eastAsia"/>
          <w:b/>
          <w:bCs/>
          <w:kern w:val="2"/>
          <w:sz w:val="32"/>
          <w:szCs w:val="32"/>
        </w:rPr>
        <w:t>三、</w:t>
      </w:r>
      <w:r w:rsidR="00DC789A">
        <w:rPr>
          <w:rFonts w:ascii="仿宋_GB2312" w:eastAsia="仿宋_GB2312" w:hAnsiTheme="minorEastAsia" w:hint="eastAsia"/>
          <w:b/>
          <w:bCs/>
          <w:kern w:val="2"/>
          <w:sz w:val="32"/>
          <w:szCs w:val="32"/>
        </w:rPr>
        <w:t>工作地点及福利待遇</w:t>
      </w:r>
    </w:p>
    <w:p w:rsidR="00DC789A" w:rsidRPr="00DC789A" w:rsidRDefault="00DC789A" w:rsidP="003654CC">
      <w:pPr>
        <w:shd w:val="clear" w:color="auto" w:fill="FFFFFF"/>
        <w:spacing w:line="580" w:lineRule="atLeast"/>
        <w:rPr>
          <w:rFonts w:ascii="仿宋_GB2312" w:eastAsia="仿宋_GB2312" w:hAnsiTheme="minorEastAsia" w:hint="eastAsia"/>
          <w:bCs/>
          <w:kern w:val="2"/>
          <w:sz w:val="32"/>
          <w:szCs w:val="32"/>
        </w:rPr>
      </w:pPr>
      <w:r w:rsidRPr="00DC789A">
        <w:rPr>
          <w:rFonts w:ascii="仿宋_GB2312" w:eastAsia="仿宋_GB2312" w:hAnsiTheme="minorEastAsia" w:hint="eastAsia"/>
          <w:bCs/>
          <w:kern w:val="2"/>
          <w:sz w:val="32"/>
          <w:szCs w:val="32"/>
        </w:rPr>
        <w:t>1、工作地点济南市</w:t>
      </w:r>
    </w:p>
    <w:p w:rsidR="00DC789A" w:rsidRPr="00DC789A" w:rsidRDefault="00DC789A" w:rsidP="003654CC">
      <w:pPr>
        <w:shd w:val="clear" w:color="auto" w:fill="FFFFFF"/>
        <w:spacing w:line="580" w:lineRule="atLeast"/>
        <w:rPr>
          <w:rFonts w:ascii="仿宋_GB2312" w:eastAsia="仿宋_GB2312" w:hAnsiTheme="minorEastAsia"/>
          <w:bCs/>
          <w:kern w:val="2"/>
          <w:sz w:val="32"/>
          <w:szCs w:val="32"/>
        </w:rPr>
      </w:pPr>
      <w:r w:rsidRPr="00DC789A">
        <w:rPr>
          <w:rFonts w:ascii="仿宋_GB2312" w:eastAsia="仿宋_GB2312" w:hAnsiTheme="minorEastAsia" w:hint="eastAsia"/>
          <w:bCs/>
          <w:kern w:val="2"/>
          <w:sz w:val="32"/>
          <w:szCs w:val="32"/>
        </w:rPr>
        <w:t>2、足额缴纳社会保险，公积金、企业年金、奖金等</w:t>
      </w:r>
    </w:p>
    <w:p w:rsidR="003654CC" w:rsidRPr="003654CC" w:rsidRDefault="00DC789A" w:rsidP="003654CC">
      <w:pPr>
        <w:shd w:val="clear" w:color="auto" w:fill="FFFFFF"/>
        <w:spacing w:line="580" w:lineRule="atLeast"/>
        <w:rPr>
          <w:rFonts w:ascii="仿宋_GB2312" w:eastAsia="仿宋_GB2312" w:hAnsiTheme="minorEastAsia"/>
          <w:b/>
          <w:bCs/>
          <w:kern w:val="2"/>
          <w:sz w:val="32"/>
          <w:szCs w:val="32"/>
        </w:rPr>
      </w:pPr>
      <w:r>
        <w:rPr>
          <w:rFonts w:ascii="仿宋_GB2312" w:eastAsia="仿宋_GB2312" w:hAnsiTheme="minorEastAsia" w:hint="eastAsia"/>
          <w:b/>
          <w:bCs/>
          <w:kern w:val="2"/>
          <w:sz w:val="32"/>
          <w:szCs w:val="32"/>
        </w:rPr>
        <w:t>四、</w:t>
      </w:r>
      <w:r w:rsidR="003654CC" w:rsidRPr="003654CC">
        <w:rPr>
          <w:rFonts w:ascii="仿宋_GB2312" w:eastAsia="仿宋_GB2312" w:hAnsiTheme="minorEastAsia" w:hint="eastAsia"/>
          <w:b/>
          <w:bCs/>
          <w:kern w:val="2"/>
          <w:sz w:val="32"/>
          <w:szCs w:val="32"/>
        </w:rPr>
        <w:t>联系方式</w:t>
      </w:r>
    </w:p>
    <w:p w:rsidR="003654CC" w:rsidRDefault="003654CC" w:rsidP="00DC789A">
      <w:pPr>
        <w:shd w:val="clear" w:color="auto" w:fill="FFFFFF"/>
        <w:spacing w:line="580" w:lineRule="atLeast"/>
        <w:rPr>
          <w:rFonts w:ascii="仿宋_GB2312" w:eastAsia="仿宋_GB2312" w:hAnsiTheme="minorEastAsia"/>
          <w:bCs/>
          <w:kern w:val="2"/>
          <w:sz w:val="32"/>
          <w:szCs w:val="32"/>
        </w:rPr>
      </w:pPr>
      <w:r w:rsidRPr="003654CC">
        <w:rPr>
          <w:rFonts w:ascii="仿宋_GB2312" w:eastAsia="仿宋_GB2312" w:hAnsiTheme="minorEastAsia"/>
          <w:bCs/>
          <w:kern w:val="2"/>
          <w:sz w:val="32"/>
          <w:szCs w:val="32"/>
        </w:rPr>
        <w:t>地址：济南市</w:t>
      </w:r>
      <w:r>
        <w:rPr>
          <w:rFonts w:ascii="仿宋_GB2312" w:eastAsia="仿宋_GB2312" w:hAnsiTheme="minorEastAsia" w:hint="eastAsia"/>
          <w:bCs/>
          <w:kern w:val="2"/>
          <w:sz w:val="32"/>
          <w:szCs w:val="32"/>
        </w:rPr>
        <w:t>高新区凤凰路3617号</w:t>
      </w:r>
    </w:p>
    <w:p w:rsidR="00DC789A" w:rsidRDefault="003654CC" w:rsidP="00DC789A">
      <w:pPr>
        <w:shd w:val="clear" w:color="auto" w:fill="FFFFFF"/>
        <w:spacing w:line="580" w:lineRule="atLeast"/>
        <w:rPr>
          <w:rFonts w:ascii="仿宋_GB2312" w:eastAsia="仿宋_GB2312" w:hAnsiTheme="minorEastAsia" w:hint="eastAsia"/>
          <w:bCs/>
          <w:kern w:val="2"/>
          <w:sz w:val="32"/>
          <w:szCs w:val="32"/>
        </w:rPr>
      </w:pPr>
      <w:r>
        <w:rPr>
          <w:rFonts w:ascii="仿宋_GB2312" w:eastAsia="仿宋_GB2312" w:hAnsiTheme="minorEastAsia" w:hint="eastAsia"/>
          <w:bCs/>
          <w:kern w:val="2"/>
          <w:sz w:val="32"/>
          <w:szCs w:val="32"/>
        </w:rPr>
        <w:t>联系电话：0531-83130</w:t>
      </w:r>
      <w:r w:rsidR="00DC789A">
        <w:rPr>
          <w:rFonts w:ascii="仿宋_GB2312" w:eastAsia="仿宋_GB2312" w:hAnsiTheme="minorEastAsia" w:hint="eastAsia"/>
          <w:bCs/>
          <w:kern w:val="2"/>
          <w:sz w:val="32"/>
          <w:szCs w:val="32"/>
        </w:rPr>
        <w:t>137</w:t>
      </w:r>
    </w:p>
    <w:p w:rsidR="003654CC" w:rsidRPr="003654CC" w:rsidRDefault="003654CC" w:rsidP="00DC789A">
      <w:pPr>
        <w:shd w:val="clear" w:color="auto" w:fill="FFFFFF"/>
        <w:spacing w:line="580" w:lineRule="atLeast"/>
        <w:ind w:firstLineChars="1450" w:firstLine="4640"/>
        <w:rPr>
          <w:rFonts w:ascii="仿宋_GB2312" w:eastAsia="仿宋_GB2312" w:hAnsiTheme="minorEastAsia"/>
          <w:bCs/>
          <w:kern w:val="2"/>
          <w:sz w:val="32"/>
          <w:szCs w:val="32"/>
        </w:rPr>
      </w:pPr>
      <w:r>
        <w:rPr>
          <w:rFonts w:ascii="仿宋_GB2312" w:eastAsia="仿宋_GB2312" w:hAnsiTheme="minorEastAsia" w:hint="eastAsia"/>
          <w:bCs/>
          <w:kern w:val="2"/>
          <w:sz w:val="32"/>
          <w:szCs w:val="32"/>
        </w:rPr>
        <w:t xml:space="preserve"> </w:t>
      </w:r>
      <w:r w:rsidRPr="003654CC">
        <w:rPr>
          <w:rFonts w:ascii="仿宋_GB2312" w:eastAsia="仿宋_GB2312" w:hAnsiTheme="minorEastAsia"/>
          <w:bCs/>
          <w:kern w:val="2"/>
          <w:sz w:val="32"/>
          <w:szCs w:val="32"/>
        </w:rPr>
        <w:t>2017年</w:t>
      </w:r>
      <w:r w:rsidR="00DC789A">
        <w:rPr>
          <w:rFonts w:ascii="仿宋_GB2312" w:eastAsia="仿宋_GB2312" w:hAnsiTheme="minorEastAsia" w:hint="eastAsia"/>
          <w:bCs/>
          <w:kern w:val="2"/>
          <w:sz w:val="32"/>
          <w:szCs w:val="32"/>
        </w:rPr>
        <w:t>4</w:t>
      </w:r>
      <w:r w:rsidRPr="003654CC">
        <w:rPr>
          <w:rFonts w:ascii="仿宋_GB2312" w:eastAsia="仿宋_GB2312" w:hAnsiTheme="minorEastAsia"/>
          <w:bCs/>
          <w:kern w:val="2"/>
          <w:sz w:val="32"/>
          <w:szCs w:val="32"/>
        </w:rPr>
        <w:t>月</w:t>
      </w:r>
      <w:r w:rsidR="00DC789A">
        <w:rPr>
          <w:rFonts w:ascii="仿宋_GB2312" w:eastAsia="仿宋_GB2312" w:hAnsiTheme="minorEastAsia" w:hint="eastAsia"/>
          <w:bCs/>
          <w:kern w:val="2"/>
          <w:sz w:val="32"/>
          <w:szCs w:val="32"/>
        </w:rPr>
        <w:t>11</w:t>
      </w:r>
      <w:r w:rsidRPr="003654CC">
        <w:rPr>
          <w:rFonts w:ascii="仿宋_GB2312" w:eastAsia="仿宋_GB2312" w:hAnsiTheme="minorEastAsia"/>
          <w:bCs/>
          <w:kern w:val="2"/>
          <w:sz w:val="32"/>
          <w:szCs w:val="32"/>
        </w:rPr>
        <w:t>日</w:t>
      </w:r>
    </w:p>
    <w:p w:rsidR="003654CC" w:rsidRPr="003654CC" w:rsidRDefault="003654CC">
      <w:pPr>
        <w:rPr>
          <w:rFonts w:ascii="仿宋_GB2312" w:eastAsia="仿宋_GB2312" w:hAnsiTheme="minorEastAsia"/>
          <w:bCs/>
          <w:kern w:val="2"/>
          <w:sz w:val="32"/>
          <w:szCs w:val="32"/>
        </w:rPr>
      </w:pPr>
    </w:p>
    <w:sectPr w:rsidR="003654CC" w:rsidRPr="003654CC" w:rsidSect="00DC789A">
      <w:pgSz w:w="11906" w:h="16838"/>
      <w:pgMar w:top="1418" w:right="2098" w:bottom="1418" w:left="209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69C" w:rsidRDefault="00DE769C" w:rsidP="00777D1F">
      <w:pPr>
        <w:spacing w:after="0"/>
      </w:pPr>
      <w:r>
        <w:separator/>
      </w:r>
    </w:p>
  </w:endnote>
  <w:endnote w:type="continuationSeparator" w:id="0">
    <w:p w:rsidR="00DE769C" w:rsidRDefault="00DE769C" w:rsidP="00777D1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69C" w:rsidRDefault="00DE769C" w:rsidP="00777D1F">
      <w:pPr>
        <w:spacing w:after="0"/>
      </w:pPr>
      <w:r>
        <w:separator/>
      </w:r>
    </w:p>
  </w:footnote>
  <w:footnote w:type="continuationSeparator" w:id="0">
    <w:p w:rsidR="00DE769C" w:rsidRDefault="00DE769C" w:rsidP="00777D1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D339D"/>
    <w:multiLevelType w:val="hybridMultilevel"/>
    <w:tmpl w:val="4500956C"/>
    <w:lvl w:ilvl="0" w:tplc="192E74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0709D2"/>
    <w:rsid w:val="00104775"/>
    <w:rsid w:val="00143659"/>
    <w:rsid w:val="001E10E3"/>
    <w:rsid w:val="00250C3D"/>
    <w:rsid w:val="00252E5B"/>
    <w:rsid w:val="00290186"/>
    <w:rsid w:val="00297CE2"/>
    <w:rsid w:val="002B482C"/>
    <w:rsid w:val="002B511C"/>
    <w:rsid w:val="00312234"/>
    <w:rsid w:val="00323B43"/>
    <w:rsid w:val="0033450B"/>
    <w:rsid w:val="003654CC"/>
    <w:rsid w:val="003D37D8"/>
    <w:rsid w:val="003F5C8C"/>
    <w:rsid w:val="00426133"/>
    <w:rsid w:val="004358AB"/>
    <w:rsid w:val="00450191"/>
    <w:rsid w:val="004E27DE"/>
    <w:rsid w:val="004F6619"/>
    <w:rsid w:val="005B5CAA"/>
    <w:rsid w:val="005D0FFD"/>
    <w:rsid w:val="005F7CCD"/>
    <w:rsid w:val="006427D1"/>
    <w:rsid w:val="00650AB7"/>
    <w:rsid w:val="00663F09"/>
    <w:rsid w:val="00666477"/>
    <w:rsid w:val="006A262E"/>
    <w:rsid w:val="006E1722"/>
    <w:rsid w:val="007229A3"/>
    <w:rsid w:val="007655B8"/>
    <w:rsid w:val="00777D1F"/>
    <w:rsid w:val="00785487"/>
    <w:rsid w:val="0082365E"/>
    <w:rsid w:val="008A2C1B"/>
    <w:rsid w:val="008B7726"/>
    <w:rsid w:val="008C3760"/>
    <w:rsid w:val="009348F5"/>
    <w:rsid w:val="009B4078"/>
    <w:rsid w:val="00A33E99"/>
    <w:rsid w:val="00A50E92"/>
    <w:rsid w:val="00AE5EA3"/>
    <w:rsid w:val="00B06E6E"/>
    <w:rsid w:val="00B230DD"/>
    <w:rsid w:val="00B62CE9"/>
    <w:rsid w:val="00B81CC4"/>
    <w:rsid w:val="00BF4950"/>
    <w:rsid w:val="00D31D50"/>
    <w:rsid w:val="00D57072"/>
    <w:rsid w:val="00DC789A"/>
    <w:rsid w:val="00DE769C"/>
    <w:rsid w:val="00EF7F0E"/>
    <w:rsid w:val="00F0630A"/>
    <w:rsid w:val="00F96BC3"/>
    <w:rsid w:val="00FA485D"/>
    <w:rsid w:val="00FC5262"/>
    <w:rsid w:val="00FE1C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7D1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77D1F"/>
    <w:rPr>
      <w:rFonts w:ascii="Tahoma" w:hAnsi="Tahoma"/>
      <w:sz w:val="18"/>
      <w:szCs w:val="18"/>
    </w:rPr>
  </w:style>
  <w:style w:type="paragraph" w:styleId="a4">
    <w:name w:val="footer"/>
    <w:basedOn w:val="a"/>
    <w:link w:val="Char0"/>
    <w:uiPriority w:val="99"/>
    <w:semiHidden/>
    <w:unhideWhenUsed/>
    <w:rsid w:val="00777D1F"/>
    <w:pPr>
      <w:tabs>
        <w:tab w:val="center" w:pos="4153"/>
        <w:tab w:val="right" w:pos="8306"/>
      </w:tabs>
    </w:pPr>
    <w:rPr>
      <w:sz w:val="18"/>
      <w:szCs w:val="18"/>
    </w:rPr>
  </w:style>
  <w:style w:type="character" w:customStyle="1" w:styleId="Char0">
    <w:name w:val="页脚 Char"/>
    <w:basedOn w:val="a0"/>
    <w:link w:val="a4"/>
    <w:uiPriority w:val="99"/>
    <w:semiHidden/>
    <w:rsid w:val="00777D1F"/>
    <w:rPr>
      <w:rFonts w:ascii="Tahoma" w:hAnsi="Tahoma"/>
      <w:sz w:val="18"/>
      <w:szCs w:val="18"/>
    </w:rPr>
  </w:style>
  <w:style w:type="paragraph" w:styleId="a5">
    <w:name w:val="List Paragraph"/>
    <w:basedOn w:val="a"/>
    <w:uiPriority w:val="34"/>
    <w:qFormat/>
    <w:rsid w:val="00777D1F"/>
    <w:pPr>
      <w:ind w:firstLineChars="200" w:firstLine="420"/>
    </w:pPr>
  </w:style>
  <w:style w:type="paragraph" w:styleId="a6">
    <w:name w:val="Balloon Text"/>
    <w:basedOn w:val="a"/>
    <w:link w:val="Char1"/>
    <w:uiPriority w:val="99"/>
    <w:semiHidden/>
    <w:unhideWhenUsed/>
    <w:rsid w:val="008A2C1B"/>
    <w:pPr>
      <w:spacing w:after="0"/>
    </w:pPr>
    <w:rPr>
      <w:sz w:val="18"/>
      <w:szCs w:val="18"/>
    </w:rPr>
  </w:style>
  <w:style w:type="character" w:customStyle="1" w:styleId="Char1">
    <w:name w:val="批注框文本 Char"/>
    <w:basedOn w:val="a0"/>
    <w:link w:val="a6"/>
    <w:uiPriority w:val="99"/>
    <w:semiHidden/>
    <w:rsid w:val="008A2C1B"/>
    <w:rPr>
      <w:rFonts w:ascii="Tahoma" w:hAnsi="Tahoma"/>
      <w:sz w:val="18"/>
      <w:szCs w:val="18"/>
    </w:rPr>
  </w:style>
  <w:style w:type="table" w:styleId="a7">
    <w:name w:val="Table Grid"/>
    <w:basedOn w:val="a1"/>
    <w:uiPriority w:val="59"/>
    <w:rsid w:val="00BF4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654C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6740407">
      <w:bodyDiv w:val="1"/>
      <w:marLeft w:val="0"/>
      <w:marRight w:val="0"/>
      <w:marTop w:val="0"/>
      <w:marBottom w:val="0"/>
      <w:divBdr>
        <w:top w:val="none" w:sz="0" w:space="0" w:color="auto"/>
        <w:left w:val="none" w:sz="0" w:space="0" w:color="auto"/>
        <w:bottom w:val="none" w:sz="0" w:space="0" w:color="auto"/>
        <w:right w:val="none" w:sz="0" w:space="0" w:color="auto"/>
      </w:divBdr>
      <w:divsChild>
        <w:div w:id="785782222">
          <w:marLeft w:val="0"/>
          <w:marRight w:val="0"/>
          <w:marTop w:val="0"/>
          <w:marBottom w:val="0"/>
          <w:divBdr>
            <w:top w:val="none" w:sz="0" w:space="0" w:color="auto"/>
            <w:left w:val="none" w:sz="0" w:space="0" w:color="auto"/>
            <w:bottom w:val="none" w:sz="0" w:space="0" w:color="auto"/>
            <w:right w:val="none" w:sz="0" w:space="0" w:color="auto"/>
          </w:divBdr>
          <w:divsChild>
            <w:div w:id="2104910956">
              <w:marLeft w:val="0"/>
              <w:marRight w:val="0"/>
              <w:marTop w:val="0"/>
              <w:marBottom w:val="0"/>
              <w:divBdr>
                <w:top w:val="none" w:sz="0" w:space="0" w:color="auto"/>
                <w:left w:val="single" w:sz="48" w:space="0" w:color="EEF0F0"/>
                <w:bottom w:val="single" w:sz="48" w:space="0" w:color="EEF0F0"/>
                <w:right w:val="single" w:sz="48" w:space="0" w:color="EEF0F0"/>
              </w:divBdr>
              <w:divsChild>
                <w:div w:id="859852275">
                  <w:marLeft w:val="0"/>
                  <w:marRight w:val="0"/>
                  <w:marTop w:val="0"/>
                  <w:marBottom w:val="0"/>
                  <w:divBdr>
                    <w:top w:val="none" w:sz="0" w:space="0" w:color="auto"/>
                    <w:left w:val="none" w:sz="0" w:space="0" w:color="auto"/>
                    <w:bottom w:val="none" w:sz="0" w:space="0" w:color="auto"/>
                    <w:right w:val="none" w:sz="0" w:space="0" w:color="auto"/>
                  </w:divBdr>
                  <w:divsChild>
                    <w:div w:id="294719734">
                      <w:marLeft w:val="0"/>
                      <w:marRight w:val="0"/>
                      <w:marTop w:val="0"/>
                      <w:marBottom w:val="0"/>
                      <w:divBdr>
                        <w:top w:val="none" w:sz="0" w:space="0" w:color="auto"/>
                        <w:left w:val="none" w:sz="0" w:space="0" w:color="auto"/>
                        <w:bottom w:val="none" w:sz="0" w:space="0" w:color="auto"/>
                        <w:right w:val="none" w:sz="0" w:space="0" w:color="auto"/>
                      </w:divBdr>
                      <w:divsChild>
                        <w:div w:id="2124959481">
                          <w:marLeft w:val="0"/>
                          <w:marRight w:val="0"/>
                          <w:marTop w:val="0"/>
                          <w:marBottom w:val="0"/>
                          <w:divBdr>
                            <w:top w:val="none" w:sz="0" w:space="0" w:color="auto"/>
                            <w:left w:val="none" w:sz="0" w:space="0" w:color="auto"/>
                            <w:bottom w:val="none" w:sz="0" w:space="0" w:color="auto"/>
                            <w:right w:val="none" w:sz="0" w:space="0" w:color="auto"/>
                          </w:divBdr>
                        </w:div>
                        <w:div w:id="887378687">
                          <w:marLeft w:val="0"/>
                          <w:marRight w:val="0"/>
                          <w:marTop w:val="0"/>
                          <w:marBottom w:val="0"/>
                          <w:divBdr>
                            <w:top w:val="none" w:sz="0" w:space="0" w:color="auto"/>
                            <w:left w:val="none" w:sz="0" w:space="0" w:color="auto"/>
                            <w:bottom w:val="none" w:sz="0" w:space="0" w:color="auto"/>
                            <w:right w:val="none" w:sz="0" w:space="0" w:color="auto"/>
                          </w:divBdr>
                        </w:div>
                        <w:div w:id="289364666">
                          <w:marLeft w:val="0"/>
                          <w:marRight w:val="0"/>
                          <w:marTop w:val="0"/>
                          <w:marBottom w:val="0"/>
                          <w:divBdr>
                            <w:top w:val="none" w:sz="0" w:space="0" w:color="auto"/>
                            <w:left w:val="none" w:sz="0" w:space="0" w:color="auto"/>
                            <w:bottom w:val="none" w:sz="0" w:space="0" w:color="auto"/>
                            <w:right w:val="none" w:sz="0" w:space="0" w:color="auto"/>
                          </w:divBdr>
                        </w:div>
                        <w:div w:id="1024096509">
                          <w:marLeft w:val="0"/>
                          <w:marRight w:val="0"/>
                          <w:marTop w:val="0"/>
                          <w:marBottom w:val="0"/>
                          <w:divBdr>
                            <w:top w:val="none" w:sz="0" w:space="0" w:color="auto"/>
                            <w:left w:val="none" w:sz="0" w:space="0" w:color="auto"/>
                            <w:bottom w:val="none" w:sz="0" w:space="0" w:color="auto"/>
                            <w:right w:val="none" w:sz="0" w:space="0" w:color="auto"/>
                          </w:divBdr>
                        </w:div>
                        <w:div w:id="7151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39</cp:revision>
  <cp:lastPrinted>2017-02-17T02:45:00Z</cp:lastPrinted>
  <dcterms:created xsi:type="dcterms:W3CDTF">2008-09-11T17:20:00Z</dcterms:created>
  <dcterms:modified xsi:type="dcterms:W3CDTF">2017-04-11T02:33:00Z</dcterms:modified>
</cp:coreProperties>
</file>