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left="0"/>
        <w:jc w:val="center"/>
        <w:rPr>
          <w:sz w:val="36"/>
          <w:szCs w:val="36"/>
        </w:rPr>
      </w:pPr>
      <w:r>
        <w:rPr>
          <w:sz w:val="36"/>
          <w:szCs w:val="36"/>
        </w:rPr>
        <w:t>山东天祥电力工程设计有限公司</w:t>
      </w:r>
    </w:p>
    <w:p>
      <w:pPr>
        <w:ind w:left="0"/>
        <w:jc w:val="center"/>
        <w:rPr>
          <w:rFonts w:hint="eastAsia" w:eastAsia="宋体"/>
          <w:sz w:val="36"/>
          <w:szCs w:val="36"/>
          <w:lang w:val="en-US" w:eastAsia="zh-CN"/>
        </w:rPr>
      </w:pPr>
      <w:r>
        <w:rPr>
          <w:sz w:val="36"/>
          <w:szCs w:val="36"/>
        </w:rPr>
        <w:t>湖南省电力勘测设计院山东分院</w:t>
      </w:r>
      <w:r>
        <w:rPr>
          <w:rFonts w:hint="eastAsia"/>
          <w:sz w:val="36"/>
          <w:szCs w:val="36"/>
          <w:lang w:val="en-US" w:eastAsia="zh-CN"/>
        </w:rPr>
        <w:t>招聘信息</w:t>
      </w:r>
    </w:p>
    <w:p>
      <w:pPr>
        <w:ind w:firstLine="420" w:firstLineChars="200"/>
        <w:rPr>
          <w:rFonts w:hint="eastAsia"/>
        </w:rPr>
      </w:pPr>
      <w:bookmarkStart w:id="0" w:name="_GoBack"/>
      <w:r>
        <w:rPr>
          <w:rFonts w:hint="eastAsia"/>
        </w:rPr>
        <w:t>山东天祥电力工程设计有限公司</w:t>
      </w:r>
      <w:bookmarkEnd w:id="0"/>
      <w:r>
        <w:rPr>
          <w:rFonts w:hint="eastAsia"/>
        </w:rPr>
        <w:t>，位于“四面荷花三面柳，一城山色半城湖”的山东省省会城市济南，是湖南省电力勘测设计院山东分院直属机构，致力于全国范围内的电网规划、电力工程设计、新能源规划设计、电力通信、电力施工、工程总包等业务。</w:t>
      </w:r>
    </w:p>
    <w:p>
      <w:pPr>
        <w:ind w:firstLine="420" w:firstLineChars="200"/>
        <w:rPr>
          <w:rFonts w:hint="eastAsia"/>
        </w:rPr>
      </w:pPr>
      <w:r>
        <w:rPr>
          <w:rFonts w:hint="eastAsia"/>
        </w:rPr>
        <w:t>济南总部位于经十路景观大道和燕子山重要的对景地带，地理位置优越，贯通东西，与山大路、二环东路构成了便捷的交通网络。公司具有2000多平方米优雅的办公楼，配有舒适齐全的办公设备，以及先进的工程勘测仪器、工程软件。公司追求精益求精，追求高效管理，已建立一套企业发展的现代化管理体系，内设有总工室、电网规划部、电力设计部、计划经营部、行政人事部、财务部、办公室等职能部门。</w:t>
      </w:r>
    </w:p>
    <w:p>
      <w:pPr>
        <w:ind w:firstLine="435"/>
        <w:rPr>
          <w:rFonts w:hint="eastAsia"/>
        </w:rPr>
      </w:pPr>
      <w:r>
        <w:rPr>
          <w:rFonts w:hint="eastAsia"/>
        </w:rPr>
        <w:t>作为一颗电力设计行业的璀璨新星，公司具备专业专注的职业精神，诚信务实的运营品质，在规范稳健中力求变革创新和飞越发展。目前公司在行业内崭露头角，步步领先，近期已完成多项220kV和110kV输变电工程、配网工程、农网工程和火力发电工程的勘察设计工作和配网规划工作，呈现了势如破竹的高速成长趋势，创造着越来越多的社会价值。</w:t>
      </w:r>
    </w:p>
    <w:p>
      <w:pPr>
        <w:ind w:firstLine="420" w:firstLineChars="200"/>
        <w:rPr>
          <w:rFonts w:hint="eastAsia"/>
        </w:rPr>
      </w:pPr>
      <w:r>
        <w:rPr>
          <w:rFonts w:hint="eastAsia"/>
        </w:rPr>
        <w:t>公司管理层厚德载物，明德惟馨，周公吐哺，渴慕良才，广纳电力系统、发电、送电、变电、线路、通信、建筑、环境保护、计算机、工程测量、工程地质、岩土工程、技术经济、工程管理、电网规划、电力技术咨询、系统设计、土建设计等方面的专业人员，公司上下群英荟萃，彬彬济济，十步之泽，必有芳草，一批富有创新精神的年轻设计骨干和具有丰富经验的专家技术顾问共同致力于公司的发展，一支100多人的专业技术团队在不断成长和壮大，并与中国电科院等国内知名科研机构建立了长期合作关系。</w:t>
      </w:r>
    </w:p>
    <w:p>
      <w:pPr>
        <w:ind w:firstLine="420" w:firstLineChars="200"/>
      </w:pPr>
      <w:r>
        <w:rPr>
          <w:rFonts w:hint="eastAsia"/>
        </w:rPr>
        <w:t>“树行业品牌，建百年企业”是天祥电力始终不变的追求，值此我们的事业蒸蒸日上的黄金时期，公司渴慕有志于电网规划、电力设计、电力施工事业的良才和精英，加入天祥这个朝气蓬勃的团队，卓越人才，亦可获取公司股份。</w:t>
      </w:r>
    </w:p>
    <w:p>
      <w:pPr>
        <w:ind w:firstLine="435"/>
      </w:pPr>
      <w:r>
        <w:rPr>
          <w:rFonts w:hint="eastAsia"/>
        </w:rPr>
        <w:t xml:space="preserve">诚邀电力行业的有志之士，携手共创辉煌，共赢未来。  </w:t>
      </w:r>
    </w:p>
    <w:p>
      <w:pPr>
        <w:ind w:left="0"/>
      </w:pPr>
    </w:p>
    <w:p>
      <w:pPr>
        <w:ind w:left="0"/>
      </w:pPr>
    </w:p>
    <w:p>
      <w:pPr>
        <w:ind w:left="0"/>
      </w:pPr>
      <w:r>
        <w:t>公司地址：山东省济南市经十路齐源大厦11层。（经十路与山大路交汇处东北）</w:t>
      </w:r>
    </w:p>
    <w:p>
      <w:pPr>
        <w:ind w:left="0"/>
      </w:pPr>
      <w:r>
        <w:t>招聘电话：李老师   0531-87506363,18253155516</w:t>
      </w:r>
    </w:p>
    <w:p>
      <w:pPr>
        <w:ind w:left="0"/>
      </w:pPr>
      <w:r>
        <w:t>公司邮箱：</w:t>
      </w:r>
      <w:r>
        <w:rPr>
          <w:rStyle w:val="17"/>
        </w:rPr>
        <w:fldChar w:fldCharType="begin"/>
      </w:r>
      <w:r>
        <w:instrText xml:space="preserve">HYPERLINK "mailto:sdtxped@163.com"</w:instrText>
      </w:r>
      <w:r>
        <w:rPr>
          <w:rStyle w:val="17"/>
        </w:rPr>
        <w:fldChar w:fldCharType="separate"/>
      </w:r>
      <w:r>
        <w:rPr>
          <w:rStyle w:val="17"/>
        </w:rPr>
        <w:t>sdtxped@163.com</w:t>
      </w:r>
      <w:r>
        <w:fldChar w:fldCharType="end"/>
      </w:r>
    </w:p>
    <w:p>
      <w:pPr>
        <w:ind w:left="0"/>
      </w:pPr>
      <w:r>
        <w:t>工作qq：2948107792</w:t>
      </w:r>
    </w:p>
    <w:p>
      <w:pPr>
        <w:ind w:left="0"/>
      </w:pPr>
    </w:p>
    <w:p>
      <w:pPr>
        <w:ind w:left="0"/>
      </w:pPr>
    </w:p>
    <w:p>
      <w:pPr>
        <w:ind w:left="0"/>
      </w:pPr>
    </w:p>
    <w:p>
      <w:pPr>
        <w:ind w:left="0"/>
      </w:pPr>
    </w:p>
    <w:p>
      <w:pPr>
        <w:ind w:left="0"/>
        <w:rPr>
          <w:rFonts w:hint="eastAsia"/>
          <w:b/>
          <w:bCs/>
          <w:sz w:val="28"/>
          <w:szCs w:val="28"/>
          <w:u w:val="single"/>
        </w:rPr>
      </w:pPr>
      <w:r>
        <w:rPr>
          <w:b/>
          <w:bCs/>
          <w:sz w:val="28"/>
          <w:szCs w:val="28"/>
          <w:u w:val="single"/>
        </w:rPr>
        <w:t>一、电网规划3-5名：</w:t>
      </w:r>
    </w:p>
    <w:p>
      <w:pPr>
        <w:rPr>
          <w:rFonts w:ascii="宋体" w:eastAsia="宋体"/>
          <w:sz w:val="18"/>
          <w:szCs w:val="18"/>
        </w:rPr>
      </w:pPr>
      <w:r>
        <w:rPr>
          <w:rFonts w:hint="eastAsia" w:ascii="宋体" w:eastAsia="宋体"/>
          <w:b/>
          <w:bCs/>
          <w:sz w:val="18"/>
          <w:szCs w:val="18"/>
        </w:rPr>
        <w:t>主要工作职责：</w:t>
      </w:r>
      <w:r>
        <w:rPr>
          <w:rFonts w:hint="eastAsia" w:ascii="宋体" w:eastAsia="宋体"/>
          <w:sz w:val="18"/>
          <w:szCs w:val="18"/>
        </w:rPr>
        <w:br/>
      </w:r>
      <w:r>
        <w:rPr>
          <w:rFonts w:hint="eastAsia" w:ascii="宋体" w:eastAsia="宋体"/>
          <w:sz w:val="18"/>
          <w:szCs w:val="18"/>
        </w:rPr>
        <w:t>1、编制地区电网分析报告；</w:t>
      </w:r>
      <w:r>
        <w:rPr>
          <w:rFonts w:hint="eastAsia" w:ascii="宋体" w:eastAsia="宋体"/>
          <w:sz w:val="18"/>
          <w:szCs w:val="18"/>
        </w:rPr>
        <w:br/>
      </w:r>
      <w:r>
        <w:rPr>
          <w:rFonts w:hint="eastAsia" w:ascii="宋体" w:eastAsia="宋体"/>
          <w:sz w:val="18"/>
          <w:szCs w:val="18"/>
        </w:rPr>
        <w:t>2、编制公司电网规划管理办法；</w:t>
      </w:r>
      <w:r>
        <w:rPr>
          <w:rFonts w:hint="eastAsia" w:ascii="宋体" w:eastAsia="宋体"/>
          <w:sz w:val="18"/>
          <w:szCs w:val="18"/>
        </w:rPr>
        <w:br/>
      </w:r>
      <w:r>
        <w:rPr>
          <w:rFonts w:hint="eastAsia" w:ascii="宋体" w:eastAsia="宋体"/>
          <w:sz w:val="18"/>
          <w:szCs w:val="18"/>
        </w:rPr>
        <w:t>3、收集系统运行资料，完成中长期负荷预测；</w:t>
      </w:r>
      <w:r>
        <w:rPr>
          <w:rFonts w:hint="eastAsia" w:ascii="宋体" w:eastAsia="宋体"/>
          <w:sz w:val="18"/>
          <w:szCs w:val="18"/>
        </w:rPr>
        <w:br/>
      </w:r>
      <w:r>
        <w:rPr>
          <w:rFonts w:hint="eastAsia" w:ascii="宋体" w:eastAsia="宋体"/>
          <w:sz w:val="18"/>
          <w:szCs w:val="18"/>
        </w:rPr>
        <w:t>4、对电网基础项目实施后评估；</w:t>
      </w:r>
      <w:r>
        <w:rPr>
          <w:rFonts w:hint="eastAsia" w:ascii="宋体" w:eastAsia="宋体"/>
          <w:sz w:val="18"/>
          <w:szCs w:val="18"/>
        </w:rPr>
        <w:br/>
      </w:r>
      <w:r>
        <w:rPr>
          <w:rFonts w:hint="eastAsia" w:ascii="宋体" w:eastAsia="宋体"/>
          <w:sz w:val="18"/>
          <w:szCs w:val="18"/>
        </w:rPr>
        <w:t>5、审核、汇总各相关部门和市（县）电网规划及建设方案；</w:t>
      </w:r>
      <w:r>
        <w:rPr>
          <w:rFonts w:hint="eastAsia" w:ascii="宋体" w:eastAsia="宋体"/>
          <w:sz w:val="18"/>
          <w:szCs w:val="18"/>
        </w:rPr>
        <w:br/>
      </w:r>
      <w:r>
        <w:rPr>
          <w:rFonts w:hint="eastAsia" w:ascii="宋体" w:eastAsia="宋体"/>
          <w:sz w:val="18"/>
          <w:szCs w:val="18"/>
        </w:rPr>
        <w:t>6、参与制定部门年度经营计划和预算方案；</w:t>
      </w:r>
      <w:r>
        <w:rPr>
          <w:rFonts w:hint="eastAsia" w:ascii="宋体" w:eastAsia="宋体"/>
          <w:sz w:val="18"/>
          <w:szCs w:val="18"/>
        </w:rPr>
        <w:br/>
      </w:r>
      <w:r>
        <w:rPr>
          <w:rFonts w:hint="eastAsia" w:ascii="宋体" w:eastAsia="宋体"/>
          <w:sz w:val="18"/>
          <w:szCs w:val="18"/>
        </w:rPr>
        <w:t>7、编制并滚动修改公司电网规划，并完成相应的技术经济分析工作；</w:t>
      </w:r>
      <w:r>
        <w:rPr>
          <w:rFonts w:hint="eastAsia" w:ascii="宋体" w:eastAsia="宋体"/>
          <w:sz w:val="18"/>
          <w:szCs w:val="18"/>
        </w:rPr>
        <w:br/>
      </w:r>
      <w:r>
        <w:rPr>
          <w:rFonts w:hint="eastAsia" w:ascii="宋体" w:eastAsia="宋体"/>
          <w:b/>
          <w:bCs/>
          <w:sz w:val="18"/>
          <w:szCs w:val="18"/>
        </w:rPr>
        <w:t>资历要求</w:t>
      </w:r>
      <w:r>
        <w:rPr>
          <w:rFonts w:ascii="宋体" w:eastAsia="宋体"/>
          <w:b/>
          <w:bCs/>
          <w:sz w:val="18"/>
          <w:szCs w:val="18"/>
        </w:rPr>
        <w:t>：</w:t>
      </w:r>
      <w:r>
        <w:rPr>
          <w:rFonts w:hint="eastAsia" w:ascii="宋体" w:eastAsia="宋体"/>
          <w:sz w:val="18"/>
          <w:szCs w:val="18"/>
        </w:rPr>
        <w:br/>
      </w:r>
      <w:r>
        <w:rPr>
          <w:rFonts w:hint="eastAsia" w:ascii="宋体" w:eastAsia="宋体"/>
          <w:sz w:val="18"/>
          <w:szCs w:val="18"/>
        </w:rPr>
        <w:t>1、电力系统及其自动化专业方向，一类大学本科及以上学历（本科和研究生阶段均为电力系统方向）。具有丰富工作经验者，或电力类高校毕业者，可放宽至大专学历。</w:t>
      </w:r>
      <w:r>
        <w:rPr>
          <w:rFonts w:hint="eastAsia" w:ascii="宋体" w:eastAsia="宋体"/>
          <w:sz w:val="18"/>
          <w:szCs w:val="18"/>
        </w:rPr>
        <w:br/>
      </w:r>
      <w:r>
        <w:rPr>
          <w:rFonts w:hint="eastAsia" w:ascii="宋体" w:eastAsia="宋体"/>
          <w:sz w:val="18"/>
          <w:szCs w:val="18"/>
        </w:rPr>
        <w:t>2、电力系统专业基础良好，熟悉电力系统设计、电力系统规划、电力系统潮流计算、短路计算等专业知识。电网概念清楚，有过科研院所、大型设计院工作、实习经历，从事过电网规划、配电网规划研究或有电力系统可靠性研究等相关经验者优先。</w:t>
      </w:r>
      <w:r>
        <w:rPr>
          <w:rFonts w:hint="eastAsia" w:ascii="宋体" w:eastAsia="宋体"/>
          <w:sz w:val="18"/>
          <w:szCs w:val="18"/>
        </w:rPr>
        <w:br/>
      </w:r>
      <w:r>
        <w:rPr>
          <w:rFonts w:hint="eastAsia" w:ascii="宋体" w:eastAsia="宋体"/>
          <w:sz w:val="18"/>
          <w:szCs w:val="18"/>
        </w:rPr>
        <w:t>3、熟练使用AUTOCAD，Word，Excel软件，具备电网分析和计算能力。熟悉BPA或PSASP电力系统分析和计算软件者优先。具有报告组织和编写能力，具备较强的文字表达能力和语言表达能力，组织能力和沟通能力强者优先。</w:t>
      </w:r>
      <w:r>
        <w:rPr>
          <w:rFonts w:hint="eastAsia" w:ascii="宋体" w:eastAsia="宋体"/>
          <w:sz w:val="18"/>
          <w:szCs w:val="18"/>
        </w:rPr>
        <w:br/>
      </w:r>
      <w:r>
        <w:rPr>
          <w:rFonts w:hint="eastAsia" w:ascii="宋体" w:eastAsia="宋体"/>
          <w:sz w:val="18"/>
          <w:szCs w:val="18"/>
        </w:rPr>
        <w:t>4、吃苦耐劳、能适应加班及短途短期出差。</w:t>
      </w:r>
    </w:p>
    <w:p>
      <w:pPr>
        <w:rPr>
          <w:rFonts w:ascii="宋体" w:eastAsia="宋体"/>
          <w:sz w:val="18"/>
          <w:szCs w:val="18"/>
        </w:rPr>
      </w:pPr>
    </w:p>
    <w:p>
      <w:pPr>
        <w:rPr>
          <w:b/>
          <w:bCs/>
          <w:sz w:val="28"/>
          <w:szCs w:val="28"/>
          <w:u w:val="single"/>
        </w:rPr>
      </w:pPr>
      <w:r>
        <w:rPr>
          <w:b/>
          <w:bCs/>
          <w:sz w:val="28"/>
          <w:szCs w:val="28"/>
          <w:u w:val="single"/>
        </w:rPr>
        <w:t>二、电气一、二次设计师3-5名</w:t>
      </w:r>
    </w:p>
    <w:p>
      <w:pPr>
        <w:rPr>
          <w:rFonts w:ascii="宋体" w:eastAsia="宋体"/>
          <w:sz w:val="18"/>
          <w:szCs w:val="18"/>
        </w:rPr>
      </w:pPr>
      <w:r>
        <w:rPr>
          <w:rFonts w:ascii="宋体" w:eastAsia="宋体"/>
          <w:b/>
          <w:bCs/>
          <w:sz w:val="18"/>
          <w:szCs w:val="18"/>
        </w:rPr>
        <w:t>基本岗位要求：</w:t>
      </w:r>
      <w:r>
        <w:rPr>
          <w:rFonts w:ascii="宋体" w:eastAsia="宋体"/>
          <w:sz w:val="18"/>
          <w:szCs w:val="18"/>
        </w:rPr>
        <w:t>熟悉国家电力工程设计规范和标准； 具备220kV及以下变电站电气设计能力，能独立承担或主持220kV及以下电压变电站电气一次、二次可研、初设、施工图设计，能够承担输变电、电厂（用户）接入系统和供配电工程勘察设计，能够熟练使用CAD常用设计软件；</w:t>
      </w:r>
      <w:r>
        <w:rPr>
          <w:rFonts w:hint="eastAsia" w:ascii="宋体" w:eastAsia="宋体"/>
          <w:sz w:val="18"/>
          <w:szCs w:val="18"/>
        </w:rPr>
        <w:t>吃苦耐劳、能适应加班及短途短期出差。</w:t>
      </w:r>
    </w:p>
    <w:p>
      <w:pPr>
        <w:rPr>
          <w:rFonts w:ascii="宋体" w:eastAsia="宋体"/>
          <w:sz w:val="18"/>
          <w:szCs w:val="18"/>
        </w:rPr>
      </w:pPr>
      <w:r>
        <w:rPr>
          <w:rFonts w:ascii="宋体" w:eastAsia="宋体"/>
          <w:b/>
          <w:bCs/>
          <w:sz w:val="18"/>
          <w:szCs w:val="18"/>
        </w:rPr>
        <w:t>学历及专业要求：</w:t>
      </w:r>
      <w:r>
        <w:rPr>
          <w:rFonts w:ascii="宋体" w:eastAsia="宋体"/>
          <w:sz w:val="18"/>
          <w:szCs w:val="18"/>
        </w:rPr>
        <w:t>专科及以上学历，1年以上从事输变电电气专业设计工作经验；应届生要求电力院校大专以上学历、普通院校硕士研究生以上学历，电力系统及其自动化、高电压与绝缘技术、继电保护等电气专业。</w:t>
      </w:r>
    </w:p>
    <w:p>
      <w:pPr>
        <w:rPr>
          <w:rFonts w:ascii="宋体" w:eastAsia="宋体"/>
          <w:b/>
          <w:bCs/>
          <w:sz w:val="28"/>
          <w:szCs w:val="28"/>
          <w:u w:val="single"/>
        </w:rPr>
      </w:pPr>
      <w:r>
        <w:rPr>
          <w:rFonts w:ascii="宋体" w:eastAsia="宋体"/>
          <w:b/>
          <w:bCs/>
          <w:sz w:val="28"/>
          <w:szCs w:val="28"/>
          <w:u w:val="single"/>
        </w:rPr>
        <w:t>二、线路设计师3-5名</w:t>
      </w:r>
    </w:p>
    <w:p>
      <w:pPr>
        <w:rPr>
          <w:rFonts w:ascii="宋体" w:eastAsia="宋体"/>
          <w:b/>
          <w:bCs/>
          <w:sz w:val="18"/>
          <w:szCs w:val="18"/>
        </w:rPr>
      </w:pPr>
      <w:r>
        <w:rPr>
          <w:rFonts w:ascii="宋体" w:eastAsia="宋体"/>
          <w:b/>
          <w:bCs/>
          <w:sz w:val="18"/>
          <w:szCs w:val="18"/>
        </w:rPr>
        <w:t>主要工作职责：</w:t>
      </w:r>
    </w:p>
    <w:p>
      <w:pPr>
        <w:rPr>
          <w:rFonts w:ascii="宋体" w:eastAsia="宋体"/>
          <w:sz w:val="18"/>
          <w:szCs w:val="18"/>
        </w:rPr>
      </w:pPr>
      <w:r>
        <w:rPr>
          <w:rFonts w:ascii="宋体" w:eastAsia="宋体"/>
          <w:sz w:val="18"/>
          <w:szCs w:val="18"/>
        </w:rPr>
        <w:t>进行现场勘查，对线路路径方案进行综合技术经济比较，选择最佳路径方案，做出施工图设计图纸；按照用户实际需求及设计各种规范要求，编写初步设计书并附相关图纸；根据初步设计原则及审核意见，编写施工图设计技术组织措施计划。</w:t>
      </w:r>
    </w:p>
    <w:p>
      <w:pPr>
        <w:rPr>
          <w:rFonts w:ascii="宋体" w:eastAsia="宋体"/>
          <w:b/>
          <w:bCs/>
          <w:sz w:val="18"/>
          <w:szCs w:val="18"/>
        </w:rPr>
      </w:pPr>
      <w:r>
        <w:rPr>
          <w:rFonts w:ascii="宋体" w:eastAsia="宋体"/>
          <w:b/>
          <w:bCs/>
          <w:sz w:val="18"/>
          <w:szCs w:val="18"/>
        </w:rPr>
        <w:t>资历要求：</w:t>
      </w:r>
    </w:p>
    <w:p>
      <w:pPr>
        <w:rPr>
          <w:rFonts w:ascii="宋体" w:eastAsia="宋体"/>
          <w:sz w:val="18"/>
          <w:szCs w:val="18"/>
        </w:rPr>
      </w:pPr>
      <w:r>
        <w:rPr>
          <w:rFonts w:ascii="宋体" w:eastAsia="宋体"/>
          <w:sz w:val="18"/>
          <w:szCs w:val="18"/>
        </w:rPr>
        <w:t xml:space="preserve">输电线路/电力系统自动化相关专业专科及以上学历，或具有相关专业中级及以上专业技术职务任职资格； </w:t>
      </w:r>
    </w:p>
    <w:p>
      <w:pPr>
        <w:rPr>
          <w:rFonts w:ascii="宋体" w:eastAsia="宋体"/>
          <w:sz w:val="18"/>
          <w:szCs w:val="18"/>
        </w:rPr>
      </w:pPr>
      <w:r>
        <w:rPr>
          <w:rFonts w:ascii="宋体" w:eastAsia="宋体"/>
          <w:sz w:val="18"/>
          <w:szCs w:val="18"/>
        </w:rPr>
        <w:t xml:space="preserve">从事220kV及以下电压等级的线路电气5年以上设计经验，能独立完成220kV及以下的线路电气专业各阶段的设计工作； </w:t>
      </w:r>
    </w:p>
    <w:p>
      <w:pPr>
        <w:rPr>
          <w:rFonts w:ascii="宋体" w:eastAsia="宋体"/>
          <w:sz w:val="18"/>
          <w:szCs w:val="18"/>
        </w:rPr>
      </w:pPr>
      <w:r>
        <w:rPr>
          <w:rFonts w:ascii="宋体" w:eastAsia="宋体"/>
          <w:sz w:val="18"/>
          <w:szCs w:val="18"/>
        </w:rPr>
        <w:t xml:space="preserve">掌握电力系统专业知识，熟练使用熟练CAD常用设计软件及相关办公软件； </w:t>
      </w:r>
    </w:p>
    <w:p>
      <w:pPr>
        <w:rPr>
          <w:rFonts w:ascii="宋体" w:eastAsia="宋体"/>
          <w:sz w:val="18"/>
          <w:szCs w:val="18"/>
        </w:rPr>
      </w:pPr>
      <w:r>
        <w:rPr>
          <w:rFonts w:ascii="宋体" w:eastAsia="宋体"/>
          <w:sz w:val="18"/>
          <w:szCs w:val="18"/>
        </w:rPr>
        <w:t xml:space="preserve">熟悉线路电气设计规范及技术要求，了解国内有关电力行业的设计新标准； </w:t>
      </w:r>
    </w:p>
    <w:p>
      <w:pPr>
        <w:rPr>
          <w:rFonts w:ascii="宋体" w:eastAsia="宋体"/>
          <w:sz w:val="18"/>
          <w:szCs w:val="18"/>
        </w:rPr>
      </w:pPr>
      <w:r>
        <w:rPr>
          <w:rFonts w:ascii="宋体" w:eastAsia="宋体"/>
          <w:sz w:val="18"/>
          <w:szCs w:val="18"/>
        </w:rPr>
        <w:t>具有国内电力设计院的工作经历者优先考虑。</w:t>
      </w:r>
    </w:p>
    <w:p>
      <w:pPr>
        <w:ind w:left="0"/>
        <w:rPr>
          <w:rFonts w:hint="eastAsia" w:ascii="楷体" w:eastAsia="楷体"/>
          <w:u w:val="single"/>
        </w:rPr>
      </w:pPr>
      <w:r>
        <w:rPr>
          <w:rFonts w:hint="eastAsia" w:ascii="楷体" w:eastAsia="楷体"/>
          <w:u w:val="single"/>
        </w:rPr>
        <w:t>（公司为录用人员依法缴纳五项社会保险及住房公积金，享受国家法定节假日。）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Tahoma">
    <w:panose1 w:val="020B0604030504040204"/>
    <w:charset w:val="00"/>
    <w:family w:val="auto"/>
    <w:pitch w:val="default"/>
    <w:sig w:usb0="61007A87" w:usb1="80000000" w:usb2="00000008"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0F3C52" w:usb2="00000016" w:usb3="00000000" w:csb0="0004001F" w:csb1="00000000"/>
  </w:font>
  <w:font w:name="华文行楷">
    <w:panose1 w:val="02010800040101010101"/>
    <w:charset w:val="86"/>
    <w:family w:val="auto"/>
    <w:pitch w:val="default"/>
    <w:sig w:usb0="00000001" w:usb1="080F0000" w:usb2="00000000" w:usb3="00000000" w:csb0="00040000" w:csb1="00000000"/>
  </w:font>
  <w:font w:name="楷体">
    <w:altName w:val="楷体_GB2312"/>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A00002EF" w:usb1="4000004B" w:usb2="00000000" w:usb3="00000000" w:csb0="2000009F" w:csb1="00000000"/>
  </w:font>
  <w:font w:name="Calibri">
    <w:panose1 w:val="020F0502020204030204"/>
    <w:charset w:val="00"/>
    <w:family w:val="auto"/>
    <w:pitch w:val="default"/>
    <w:sig w:usb0="A00002EF" w:usb1="4000207B" w:usb2="00000000" w:usb3="00000000" w:csb0="2000009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
    <w:nsid w:val="00000002"/>
    <w:multiLevelType w:val="multilevel"/>
    <w:tmpl w:val="00000002"/>
    <w:lvl w:ilvl="0" w:tentative="1">
      <w:start w:val="1"/>
      <w:numFmt w:val="decimal"/>
      <w:lvlText w:val="%1"/>
      <w:lvlJc w:val="left"/>
      <w:pPr>
        <w:tabs>
          <w:tab w:val="left" w:pos="425"/>
        </w:tabs>
        <w:ind w:left="425" w:hanging="425"/>
      </w:pPr>
      <w:rPr>
        <w:rFonts w:hint="eastAsia"/>
      </w:rPr>
    </w:lvl>
    <w:lvl w:ilvl="1" w:tentative="1">
      <w:start w:val="1"/>
      <w:numFmt w:val="decimal"/>
      <w:lvlText w:val="%1.%2"/>
      <w:lvlJc w:val="left"/>
      <w:pPr>
        <w:tabs>
          <w:tab w:val="left" w:pos="567"/>
        </w:tabs>
        <w:ind w:left="567" w:hanging="567"/>
      </w:pPr>
      <w:rPr>
        <w:rFonts w:hint="default" w:ascii="Times New Roman" w:hAnsi="Times New Roman" w:eastAsia="宋体"/>
      </w:rPr>
    </w:lvl>
    <w:lvl w:ilvl="2" w:tentative="1">
      <w:start w:val="1"/>
      <w:numFmt w:val="decimal"/>
      <w:lvlText w:val="%1.%2.%3"/>
      <w:lvlJc w:val="left"/>
      <w:pPr>
        <w:tabs>
          <w:tab w:val="left" w:pos="624"/>
        </w:tabs>
        <w:ind w:left="624" w:hanging="624"/>
      </w:pPr>
      <w:rPr>
        <w:rFonts w:hint="eastAsia"/>
      </w:rPr>
    </w:lvl>
    <w:lvl w:ilvl="3" w:tentative="1">
      <w:start w:val="1"/>
      <w:numFmt w:val="decimal"/>
      <w:lvlText w:val="%1.%2.%3.%4"/>
      <w:lvlJc w:val="left"/>
      <w:pPr>
        <w:tabs>
          <w:tab w:val="left" w:pos="2356"/>
        </w:tabs>
        <w:ind w:left="1984" w:hanging="708"/>
      </w:pPr>
      <w:rPr>
        <w:rFonts w:hint="eastAsia"/>
      </w:rPr>
    </w:lvl>
    <w:lvl w:ilvl="4" w:tentative="1">
      <w:start w:val="1"/>
      <w:numFmt w:val="decimal"/>
      <w:lvlText w:val="%1.%2.%3.%4.%5"/>
      <w:lvlJc w:val="left"/>
      <w:pPr>
        <w:tabs>
          <w:tab w:val="left" w:pos="3141"/>
        </w:tabs>
        <w:ind w:left="2551" w:hanging="850"/>
      </w:pPr>
      <w:rPr>
        <w:rFonts w:hint="eastAsia"/>
      </w:rPr>
    </w:lvl>
    <w:lvl w:ilvl="5" w:tentative="1">
      <w:start w:val="1"/>
      <w:numFmt w:val="decimal"/>
      <w:lvlText w:val="%1.%2.%3.%4.%5.%6"/>
      <w:lvlJc w:val="left"/>
      <w:pPr>
        <w:tabs>
          <w:tab w:val="left" w:pos="3926"/>
        </w:tabs>
        <w:ind w:left="3260" w:hanging="1134"/>
      </w:pPr>
      <w:rPr>
        <w:rFonts w:hint="eastAsia"/>
      </w:rPr>
    </w:lvl>
    <w:lvl w:ilvl="6" w:tentative="1">
      <w:start w:val="1"/>
      <w:numFmt w:val="decimal"/>
      <w:lvlText w:val="%1.%2.%3.%4.%5.%6.%7"/>
      <w:lvlJc w:val="left"/>
      <w:pPr>
        <w:tabs>
          <w:tab w:val="left" w:pos="4711"/>
        </w:tabs>
        <w:ind w:left="3827" w:hanging="1276"/>
      </w:pPr>
      <w:rPr>
        <w:rFonts w:hint="eastAsia"/>
      </w:rPr>
    </w:lvl>
    <w:lvl w:ilvl="7" w:tentative="1">
      <w:start w:val="1"/>
      <w:numFmt w:val="decimal"/>
      <w:lvlText w:val="%1.%2.%3.%4.%5.%6.%7.%8"/>
      <w:lvlJc w:val="left"/>
      <w:pPr>
        <w:tabs>
          <w:tab w:val="left" w:pos="5136"/>
        </w:tabs>
        <w:ind w:left="4394" w:hanging="1418"/>
      </w:pPr>
      <w:rPr>
        <w:rFonts w:hint="eastAsia"/>
      </w:rPr>
    </w:lvl>
    <w:lvl w:ilvl="8" w:tentative="1">
      <w:start w:val="1"/>
      <w:numFmt w:val="decimal"/>
      <w:pStyle w:val="10"/>
      <w:lvlText w:val="%1.%2.%3.%4.%5.%6.%7.%8.%9"/>
      <w:lvlJc w:val="left"/>
      <w:pPr>
        <w:tabs>
          <w:tab w:val="left" w:pos="5922"/>
        </w:tabs>
        <w:ind w:left="5102" w:hanging="1700"/>
      </w:pPr>
      <w:rPr>
        <w:rFonts w:hint="eastAsia"/>
      </w:rPr>
    </w:lvl>
  </w:abstractNum>
  <w:abstractNum w:abstractNumId="657224788">
    <w:nsid w:val="272C7454"/>
    <w:multiLevelType w:val="multilevel"/>
    <w:tmpl w:val="272C7454"/>
    <w:lvl w:ilvl="0" w:tentative="1">
      <w:start w:val="1"/>
      <w:numFmt w:val="decimal"/>
      <w:pStyle w:val="2"/>
      <w:lvlText w:val="%1"/>
      <w:lvlJc w:val="left"/>
      <w:pPr>
        <w:tabs>
          <w:tab w:val="left" w:pos="-2628"/>
        </w:tabs>
        <w:ind w:left="-2628" w:hanging="432"/>
      </w:pPr>
      <w:rPr>
        <w:rFonts w:hint="eastAsia"/>
      </w:rPr>
    </w:lvl>
    <w:lvl w:ilvl="1" w:tentative="1">
      <w:start w:val="1"/>
      <w:numFmt w:val="decimal"/>
      <w:lvlText w:val="%1.%2"/>
      <w:lvlJc w:val="left"/>
      <w:pPr>
        <w:tabs>
          <w:tab w:val="left" w:pos="284"/>
        </w:tabs>
        <w:ind w:left="860" w:hanging="576"/>
      </w:pPr>
      <w:rPr>
        <w:rFonts w:hint="default" w:ascii="Times New Roman" w:hAnsi="Times New Roman" w:eastAsia="宋体"/>
      </w:rPr>
    </w:lvl>
    <w:lvl w:ilvl="2" w:tentative="1">
      <w:start w:val="1"/>
      <w:numFmt w:val="decimal"/>
      <w:pStyle w:val="4"/>
      <w:lvlText w:val="%1.%2.%3"/>
      <w:lvlJc w:val="left"/>
      <w:pPr>
        <w:tabs>
          <w:tab w:val="left" w:pos="-540"/>
        </w:tabs>
        <w:ind w:left="0" w:firstLine="0"/>
      </w:pPr>
      <w:rPr>
        <w:rFonts w:hint="default" w:ascii="Times New Roman" w:hAnsi="Times New Roman" w:eastAsia="宋体"/>
        <w:b/>
        <w:i w:val="0"/>
        <w:sz w:val="30"/>
        <w:szCs w:val="30"/>
      </w:rPr>
    </w:lvl>
    <w:lvl w:ilvl="3" w:tentative="1">
      <w:start w:val="1"/>
      <w:numFmt w:val="decimal"/>
      <w:pStyle w:val="5"/>
      <w:lvlText w:val="%1.%2.%3.%4"/>
      <w:lvlJc w:val="left"/>
      <w:pPr>
        <w:tabs>
          <w:tab w:val="left" w:pos="-2196"/>
        </w:tabs>
        <w:ind w:left="-2196" w:hanging="864"/>
      </w:pPr>
      <w:rPr>
        <w:rFonts w:hint="default" w:ascii="Times New Roman" w:hAnsi="Times New Roman" w:eastAsia="宋体"/>
      </w:rPr>
    </w:lvl>
    <w:lvl w:ilvl="4" w:tentative="1">
      <w:start w:val="1"/>
      <w:numFmt w:val="decimal"/>
      <w:pStyle w:val="6"/>
      <w:lvlText w:val="%1.%2.%3.%4.%5"/>
      <w:lvlJc w:val="left"/>
      <w:pPr>
        <w:tabs>
          <w:tab w:val="left" w:pos="-2052"/>
        </w:tabs>
        <w:ind w:left="-2052" w:hanging="1008"/>
      </w:pPr>
      <w:rPr>
        <w:rFonts w:hint="eastAsia"/>
      </w:rPr>
    </w:lvl>
    <w:lvl w:ilvl="5" w:tentative="1">
      <w:start w:val="1"/>
      <w:numFmt w:val="decimal"/>
      <w:pStyle w:val="7"/>
      <w:lvlText w:val="%1.%2.%3.%4.%5.%6"/>
      <w:lvlJc w:val="left"/>
      <w:pPr>
        <w:tabs>
          <w:tab w:val="left" w:pos="-1908"/>
        </w:tabs>
        <w:ind w:left="-1908" w:hanging="1152"/>
      </w:pPr>
      <w:rPr>
        <w:rFonts w:hint="eastAsia"/>
      </w:rPr>
    </w:lvl>
    <w:lvl w:ilvl="6" w:tentative="1">
      <w:start w:val="1"/>
      <w:numFmt w:val="decimal"/>
      <w:pStyle w:val="8"/>
      <w:lvlText w:val="%1.%2.%3.%4.%5.%6.%7"/>
      <w:lvlJc w:val="left"/>
      <w:pPr>
        <w:tabs>
          <w:tab w:val="left" w:pos="-1764"/>
        </w:tabs>
        <w:ind w:left="-1764" w:hanging="1296"/>
      </w:pPr>
      <w:rPr>
        <w:rFonts w:hint="eastAsia"/>
      </w:rPr>
    </w:lvl>
    <w:lvl w:ilvl="7" w:tentative="1">
      <w:start w:val="1"/>
      <w:numFmt w:val="decimal"/>
      <w:pStyle w:val="9"/>
      <w:lvlText w:val="%1.%2.%3.%4.%5.%6.%7.%8"/>
      <w:lvlJc w:val="left"/>
      <w:pPr>
        <w:tabs>
          <w:tab w:val="left" w:pos="-1620"/>
        </w:tabs>
        <w:ind w:left="-1620" w:hanging="1440"/>
      </w:pPr>
      <w:rPr>
        <w:rFonts w:hint="eastAsia"/>
      </w:rPr>
    </w:lvl>
    <w:lvl w:ilvl="8" w:tentative="1">
      <w:start w:val="1"/>
      <w:numFmt w:val="decimal"/>
      <w:lvlText w:val="%1.%2.%3.%4.%5.%6.%7.%8.%9"/>
      <w:lvlJc w:val="left"/>
      <w:pPr>
        <w:tabs>
          <w:tab w:val="left" w:pos="-1476"/>
        </w:tabs>
        <w:ind w:left="-1476" w:hanging="1584"/>
      </w:pPr>
      <w:rPr>
        <w:rFonts w:hint="eastAsia"/>
      </w:rPr>
    </w:lvl>
  </w:abstractNum>
  <w:num w:numId="1">
    <w:abstractNumId w:val="657224788"/>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growAutofit/>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nhideWhenUsed="0" w:uiPriority="0" w:semiHidden="0"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uiPriority="99" w:name="Balloon Text"/>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uiPriority w:val="0"/>
    <w:pPr>
      <w:keepNext/>
      <w:keepLines/>
      <w:widowControl w:val="0"/>
      <w:numPr>
        <w:ilvl w:val="0"/>
        <w:numId w:val="1"/>
      </w:numPr>
      <w:tabs>
        <w:tab w:val="left" w:pos="425"/>
      </w:tabs>
      <w:spacing w:before="340" w:after="330" w:line="578" w:lineRule="auto"/>
      <w:ind w:left="425" w:hanging="425"/>
      <w:outlineLvl w:val="0"/>
    </w:pPr>
    <w:rPr>
      <w:b/>
      <w:bCs/>
      <w:kern w:val="44"/>
      <w:sz w:val="44"/>
      <w:szCs w:val="44"/>
    </w:rPr>
  </w:style>
  <w:style w:type="paragraph" w:styleId="3">
    <w:name w:val="heading 2"/>
    <w:basedOn w:val="1"/>
    <w:next w:val="1"/>
    <w:uiPriority w:val="0"/>
    <w:pPr>
      <w:keepNext/>
      <w:keepLines/>
      <w:widowControl w:val="0"/>
      <w:spacing w:before="260" w:after="260" w:line="415" w:lineRule="auto"/>
      <w:outlineLvl w:val="1"/>
    </w:pPr>
    <w:rPr>
      <w:rFonts w:ascii="Arial" w:hAnsi="Arial"/>
      <w:b/>
      <w:bCs/>
      <w:sz w:val="32"/>
      <w:szCs w:val="32"/>
    </w:rPr>
  </w:style>
  <w:style w:type="paragraph" w:styleId="4">
    <w:name w:val="heading 3"/>
    <w:basedOn w:val="1"/>
    <w:next w:val="1"/>
    <w:uiPriority w:val="0"/>
    <w:pPr>
      <w:keepNext/>
      <w:keepLines/>
      <w:widowControl w:val="0"/>
      <w:numPr>
        <w:ilvl w:val="2"/>
        <w:numId w:val="1"/>
      </w:numPr>
      <w:tabs>
        <w:tab w:val="left" w:pos="-2628"/>
      </w:tabs>
      <w:spacing w:line="360" w:lineRule="auto"/>
      <w:outlineLvl w:val="2"/>
    </w:pPr>
    <w:rPr>
      <w:rFonts w:eastAsia="黑体"/>
      <w:b/>
      <w:bCs/>
      <w:sz w:val="28"/>
      <w:szCs w:val="28"/>
    </w:rPr>
  </w:style>
  <w:style w:type="paragraph" w:styleId="5">
    <w:name w:val="heading 4"/>
    <w:basedOn w:val="1"/>
    <w:next w:val="1"/>
    <w:uiPriority w:val="0"/>
    <w:pPr>
      <w:keepNext/>
      <w:keepLines/>
      <w:widowControl w:val="0"/>
      <w:numPr>
        <w:ilvl w:val="3"/>
        <w:numId w:val="1"/>
      </w:numPr>
      <w:tabs>
        <w:tab w:val="left" w:pos="-2628"/>
      </w:tabs>
      <w:spacing w:before="280" w:after="290" w:line="377" w:lineRule="auto"/>
      <w:outlineLvl w:val="3"/>
    </w:pPr>
    <w:rPr>
      <w:rFonts w:ascii="Arial" w:hAnsi="Arial"/>
      <w:b/>
      <w:bCs/>
      <w:sz w:val="28"/>
      <w:szCs w:val="28"/>
    </w:rPr>
  </w:style>
  <w:style w:type="paragraph" w:styleId="6">
    <w:name w:val="heading 5"/>
    <w:basedOn w:val="1"/>
    <w:next w:val="1"/>
    <w:uiPriority w:val="0"/>
    <w:pPr>
      <w:keepNext/>
      <w:keepLines/>
      <w:widowControl w:val="0"/>
      <w:numPr>
        <w:ilvl w:val="4"/>
        <w:numId w:val="1"/>
      </w:numPr>
      <w:tabs>
        <w:tab w:val="left" w:pos="-2628"/>
      </w:tabs>
      <w:spacing w:before="280" w:after="290" w:line="377" w:lineRule="auto"/>
      <w:outlineLvl w:val="4"/>
    </w:pPr>
    <w:rPr>
      <w:b/>
      <w:bCs/>
      <w:sz w:val="28"/>
      <w:szCs w:val="28"/>
    </w:rPr>
  </w:style>
  <w:style w:type="paragraph" w:styleId="7">
    <w:name w:val="heading 6"/>
    <w:basedOn w:val="1"/>
    <w:next w:val="1"/>
    <w:uiPriority w:val="0"/>
    <w:pPr>
      <w:keepNext/>
      <w:keepLines/>
      <w:widowControl w:val="0"/>
      <w:numPr>
        <w:ilvl w:val="5"/>
        <w:numId w:val="1"/>
      </w:numPr>
      <w:tabs>
        <w:tab w:val="left" w:pos="-2628"/>
      </w:tabs>
      <w:spacing w:before="240" w:after="64" w:line="319" w:lineRule="auto"/>
      <w:outlineLvl w:val="5"/>
    </w:pPr>
    <w:rPr>
      <w:rFonts w:ascii="Arial" w:hAnsi="Arial" w:eastAsia="黑体"/>
      <w:b/>
      <w:bCs/>
      <w:sz w:val="24"/>
    </w:rPr>
  </w:style>
  <w:style w:type="paragraph" w:styleId="8">
    <w:name w:val="heading 7"/>
    <w:basedOn w:val="1"/>
    <w:next w:val="1"/>
    <w:uiPriority w:val="0"/>
    <w:pPr>
      <w:keepNext/>
      <w:keepLines/>
      <w:widowControl w:val="0"/>
      <w:numPr>
        <w:ilvl w:val="6"/>
        <w:numId w:val="1"/>
      </w:numPr>
      <w:tabs>
        <w:tab w:val="left" w:pos="-2628"/>
      </w:tabs>
      <w:spacing w:before="240" w:after="64" w:line="319" w:lineRule="auto"/>
      <w:outlineLvl w:val="6"/>
    </w:pPr>
    <w:rPr>
      <w:b/>
      <w:bCs/>
      <w:sz w:val="24"/>
    </w:rPr>
  </w:style>
  <w:style w:type="paragraph" w:styleId="9">
    <w:name w:val="heading 8"/>
    <w:basedOn w:val="1"/>
    <w:next w:val="1"/>
    <w:uiPriority w:val="0"/>
    <w:pPr>
      <w:keepNext/>
      <w:keepLines/>
      <w:widowControl w:val="0"/>
      <w:numPr>
        <w:ilvl w:val="7"/>
        <w:numId w:val="1"/>
      </w:numPr>
      <w:tabs>
        <w:tab w:val="left" w:pos="-2628"/>
      </w:tabs>
      <w:spacing w:before="240" w:after="64" w:line="319" w:lineRule="auto"/>
      <w:outlineLvl w:val="7"/>
    </w:pPr>
    <w:rPr>
      <w:rFonts w:ascii="Arial" w:hAnsi="Arial" w:eastAsia="黑体"/>
      <w:sz w:val="24"/>
    </w:rPr>
  </w:style>
  <w:style w:type="paragraph" w:styleId="10">
    <w:name w:val="heading 9"/>
    <w:basedOn w:val="1"/>
    <w:next w:val="1"/>
    <w:uiPriority w:val="0"/>
    <w:pPr>
      <w:keepNext/>
      <w:keepLines/>
      <w:widowControl w:val="0"/>
      <w:numPr>
        <w:ilvl w:val="8"/>
        <w:numId w:val="2"/>
      </w:numPr>
      <w:tabs>
        <w:tab w:val="left" w:pos="-1476"/>
        <w:tab w:val="left" w:pos="425"/>
        <w:tab w:val="clear" w:pos="5922"/>
      </w:tabs>
      <w:spacing w:before="240" w:after="64" w:line="319" w:lineRule="auto"/>
      <w:ind w:left="-1476" w:hanging="1584"/>
      <w:outlineLvl w:val="8"/>
    </w:pPr>
    <w:rPr>
      <w:rFonts w:ascii="Arial" w:hAnsi="Arial" w:eastAsia="黑体"/>
      <w:szCs w:val="21"/>
    </w:rPr>
  </w:style>
  <w:style w:type="character" w:default="1" w:styleId="16">
    <w:name w:val="Default Paragraph Font"/>
    <w:uiPriority w:val="0"/>
  </w:style>
  <w:style w:type="paragraph" w:styleId="11">
    <w:name w:val="Normal Indent"/>
    <w:basedOn w:val="1"/>
    <w:uiPriority w:val="0"/>
    <w:pPr>
      <w:spacing w:line="400" w:lineRule="exact"/>
      <w:ind w:firstLine="567"/>
    </w:pPr>
    <w:rPr>
      <w:sz w:val="28"/>
      <w:szCs w:val="20"/>
    </w:rPr>
  </w:style>
  <w:style w:type="paragraph" w:styleId="12">
    <w:name w:val="caption"/>
    <w:basedOn w:val="1"/>
    <w:next w:val="1"/>
    <w:uiPriority w:val="0"/>
    <w:rPr>
      <w:rFonts w:ascii="Cambria" w:hAnsi="Cambria" w:eastAsia="黑体"/>
      <w:kern w:val="0"/>
      <w:sz w:val="20"/>
      <w:szCs w:val="20"/>
    </w:rPr>
  </w:style>
  <w:style w:type="paragraph" w:styleId="13">
    <w:name w:val="footer"/>
    <w:basedOn w:val="1"/>
    <w:uiPriority w:val="0"/>
    <w:pPr>
      <w:tabs>
        <w:tab w:val="center" w:pos="4153"/>
        <w:tab w:val="right" w:pos="8306"/>
      </w:tabs>
      <w:snapToGrid w:val="0"/>
      <w:jc w:val="left"/>
    </w:pPr>
    <w:rPr>
      <w:sz w:val="18"/>
      <w:szCs w:val="18"/>
    </w:rPr>
  </w:style>
  <w:style w:type="paragraph" w:styleId="1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5">
    <w:name w:val="Title"/>
    <w:basedOn w:val="1"/>
    <w:uiPriority w:val="0"/>
    <w:pPr>
      <w:spacing w:before="240" w:after="60"/>
      <w:jc w:val="center"/>
      <w:outlineLvl w:val="0"/>
    </w:pPr>
    <w:rPr>
      <w:rFonts w:ascii="Cambria" w:hAnsi="Cambria"/>
      <w:b/>
      <w:bCs/>
      <w:kern w:val="0"/>
      <w:sz w:val="32"/>
      <w:szCs w:val="32"/>
    </w:rPr>
  </w:style>
  <w:style w:type="character" w:styleId="17">
    <w:name w:val="Hyperlink"/>
    <w:basedOn w:val="16"/>
    <w:uiPriority w:val="0"/>
    <w:rPr>
      <w:color w:val="0000FF"/>
      <w:u w:val="single"/>
    </w:rPr>
  </w:style>
  <w:style w:type="paragraph" w:customStyle="1" w:styleId="18">
    <w:name w:val="No Spacing"/>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List Paragraph"/>
    <w:basedOn w:val="1"/>
    <w:uiPriority w:val="0"/>
    <w:pPr>
      <w:ind w:firstLine="200" w:firstLineChars="200"/>
    </w:pPr>
    <w:rPr>
      <w:rFonts w:ascii="Calibri" w:hAnsi="Calibri"/>
      <w:szCs w:val="22"/>
    </w:rPr>
  </w:style>
  <w:style w:type="paragraph" w:customStyle="1" w:styleId="20">
    <w:name w:val="TOC Heading"/>
    <w:basedOn w:val="2"/>
    <w:next w:val="1"/>
    <w:uiPriority w:val="0"/>
    <w:pPr>
      <w:keepNext/>
      <w:keepLines/>
      <w:widowControl/>
      <w:numPr>
        <w:ilvl w:val="0"/>
        <w:numId w:val="0"/>
      </w:numPr>
      <w:tabs>
        <w:tab w:val="clear" w:pos="-2628"/>
      </w:tabs>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Pages>
  <Words>1929</Words>
  <Characters>2036</Characters>
  <Lines>78</Lines>
  <Paragraphs>28</Paragraphs>
  <TotalTime>0</TotalTime>
  <ScaleCrop>false</ScaleCrop>
  <LinksUpToDate>false</LinksUpToDate>
  <CharactersWithSpaces>0</CharactersWithSpaces>
  <Application>WPS Office 个人版_9.1.0.4567_{F1E327BC-269C-435d-A152-05C5408002CA}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2014-04-10T07:08:00Z</dcterms:created>
  <dc:creator>lenovo</dc:creator>
  <cp:lastModifiedBy>Administrator</cp:lastModifiedBy>
  <cp:lastPrinted>2014-04-16T05:22:00Z</cp:lastPrinted>
  <dcterms:modified xsi:type="dcterms:W3CDTF">2014-04-21T01:25:06Z</dcterms:modified>
  <dc:title>山东天祥电力工程设计有限公司</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2052-9.1.0.4567</vt:lpwstr>
  </property>
</Properties>
</file>