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ascii="宋体" w:hAnsi="宋体" w:eastAsia="宋体" w:cs="宋体"/>
          <w:sz w:val="24"/>
          <w:szCs w:val="24"/>
        </w:rPr>
        <w:drawing>
          <wp:inline distT="0" distB="0" distL="114300" distR="114300">
            <wp:extent cx="7620000" cy="7620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7620000" cy="7620000"/>
                    </a:xfrm>
                    <a:prstGeom prst="rect">
                      <a:avLst/>
                    </a:prstGeom>
                    <a:noFill/>
                    <a:ln w="9525">
                      <a:noFill/>
                    </a:ln>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i w:val="0"/>
          <w:caps w:val="0"/>
          <w:color w:val="323232"/>
          <w:spacing w:val="0"/>
          <w:sz w:val="27"/>
          <w:szCs w:val="27"/>
          <w:shd w:val="clear" w:fill="FFFFFF"/>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书名：</w:t>
      </w:r>
      <w:r>
        <w:rPr>
          <w:rFonts w:hint="default" w:ascii="Verdana" w:hAnsi="Verdana" w:cs="Verdana"/>
          <w:i w:val="0"/>
          <w:caps w:val="0"/>
          <w:color w:val="323232"/>
          <w:spacing w:val="0"/>
          <w:sz w:val="27"/>
          <w:szCs w:val="27"/>
          <w:shd w:val="clear" w:fill="FFFFFF"/>
        </w:rPr>
        <w:t>电网企业本质安全能力建设与实践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56</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Verdana" w:hAnsi="Verdana" w:cs="Verdana" w:eastAsiaTheme="minorEastAsia"/>
          <w:i w:val="0"/>
          <w:caps w:val="0"/>
          <w:color w:val="323232"/>
          <w:spacing w:val="0"/>
          <w:sz w:val="24"/>
          <w:szCs w:val="24"/>
          <w:shd w:val="clear" w:fill="FFFFFF"/>
          <w:lang w:eastAsia="zh-CN"/>
        </w:rPr>
        <w:t>本书编委会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中国电力</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w:t>
      </w:r>
      <w:r>
        <w:rPr>
          <w:rFonts w:hint="eastAsia" w:asciiTheme="minorEastAsia" w:hAnsiTheme="minorEastAsia" w:cstheme="minorEastAsia"/>
          <w:b w:val="0"/>
          <w:i w:val="0"/>
          <w:caps w:val="0"/>
          <w:color w:val="auto"/>
          <w:spacing w:val="0"/>
          <w:kern w:val="0"/>
          <w:sz w:val="24"/>
          <w:szCs w:val="24"/>
          <w:shd w:val="clear" w:fill="FFFFFF"/>
          <w:lang w:val="en-US" w:eastAsia="zh-CN" w:bidi="ar"/>
        </w:rPr>
        <w:t>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日期：20</w:t>
      </w:r>
      <w:r>
        <w:rPr>
          <w:rFonts w:hint="eastAsia" w:asciiTheme="minorEastAsia" w:hAnsiTheme="minorEastAsia" w:cstheme="minorEastAsia"/>
          <w:b w:val="0"/>
          <w:i w:val="0"/>
          <w:caps w:val="0"/>
          <w:color w:val="auto"/>
          <w:spacing w:val="0"/>
          <w:kern w:val="0"/>
          <w:sz w:val="24"/>
          <w:szCs w:val="24"/>
          <w:shd w:val="clear" w:fill="FFFFFF"/>
          <w:lang w:val="en-US" w:eastAsia="zh-CN" w:bidi="ar"/>
        </w:rPr>
        <w:t>19</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w:t>
      </w:r>
      <w:r>
        <w:rPr>
          <w:rFonts w:hint="eastAsia" w:asciiTheme="minorEastAsia" w:hAnsiTheme="minorEastAsia" w:cstheme="minorEastAsia"/>
          <w:b w:val="0"/>
          <w:i w:val="0"/>
          <w:caps w:val="0"/>
          <w:color w:val="auto"/>
          <w:spacing w:val="0"/>
          <w:kern w:val="0"/>
          <w:sz w:val="24"/>
          <w:szCs w:val="24"/>
          <w:shd w:val="clear" w:fill="FFFFFF"/>
          <w:lang w:val="en-US" w:eastAsia="zh-CN" w:bidi="ar"/>
        </w:rPr>
        <w:t>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w:t>
      </w:r>
      <w:r>
        <w:rPr>
          <w:rFonts w:hint="default" w:asciiTheme="minorEastAsia" w:hAnsiTheme="minorEastAsia" w:cstheme="minorEastAsia"/>
          <w:b w:val="0"/>
          <w:i w:val="0"/>
          <w:caps w:val="0"/>
          <w:color w:val="auto"/>
          <w:spacing w:val="0"/>
          <w:kern w:val="0"/>
          <w:sz w:val="24"/>
          <w:szCs w:val="24"/>
          <w:shd w:val="clear" w:fill="FFFFFF"/>
          <w:lang w:val="en-US" w:eastAsia="zh-CN" w:bidi="ar"/>
        </w:rPr>
        <w:t>：</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9787519822385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249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cstheme="minorEastAsia"/>
          <w:b w:val="0"/>
          <w:i w:val="0"/>
          <w:caps w:val="0"/>
          <w:color w:val="auto"/>
          <w:spacing w:val="0"/>
          <w:kern w:val="0"/>
          <w:sz w:val="24"/>
          <w:szCs w:val="24"/>
          <w:shd w:val="clear" w:fill="FFFFFF"/>
          <w:lang w:val="en-US" w:eastAsia="zh-CN" w:bidi="ar"/>
        </w:rPr>
        <w:t>平装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16</w:t>
      </w:r>
      <w:r>
        <w:rPr>
          <w:rFonts w:hint="default" w:asciiTheme="minorEastAsia" w:hAnsiTheme="minorEastAsia" w:cstheme="minorEastAsia"/>
          <w:b w:val="0"/>
          <w:i w:val="0"/>
          <w:caps w:val="0"/>
          <w:color w:val="auto"/>
          <w:spacing w:val="0"/>
          <w:kern w:val="0"/>
          <w:sz w:val="24"/>
          <w:szCs w:val="24"/>
          <w:shd w:val="clear" w:fill="FFFFFF"/>
          <w:lang w:val="en-US" w:eastAsia="zh-CN" w:bidi="ar"/>
        </w:rPr>
        <w:t>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tLeast"/>
        <w:ind w:left="0" w:right="0" w:firstLine="240" w:firstLineChars="100"/>
        <w:jc w:val="both"/>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电网企业本质安全能力建设与实践》共分为八章，主要内容包括概述、组织管理能力建设、队伍素质能力建设、源头保障能力建设、安全风险防控与隐患排查治理能力建设、质量管理能力建设、应急处置能力及应急处置实例、科技支撑能力建设。《电网企业本质安全能力建设与实践》可供电网设计、规划、施工、生产、安全管理等专业人员及管理人员学习参考，同时也可供其他行业从事安全管理的人员阅读借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 xml:space="preserve">目  </w:t>
      </w: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第一</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章 概述</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第二章 组织管理能力建设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第三章 队伍素质能力建设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第四章 源头保障能力建设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第五章 安全风险防控与隐患排查治理能力建设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第六章 质量管理能力建设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第七章 应急处置能力建设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第八章 科技支撑能力建设</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p>
    <w:p/>
    <w:p/>
    <w:p/>
    <w:p/>
    <w:p/>
    <w:p/>
    <w:p/>
    <w:p/>
    <w:p/>
    <w:p/>
    <w:p>
      <w:r>
        <w:rPr>
          <w:rFonts w:ascii="宋体" w:hAnsi="宋体" w:eastAsia="宋体" w:cs="宋体"/>
          <w:sz w:val="24"/>
          <w:szCs w:val="24"/>
        </w:rPr>
        <w:drawing>
          <wp:inline distT="0" distB="0" distL="114300" distR="114300">
            <wp:extent cx="6096000" cy="60960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6096000" cy="6096000"/>
                    </a:xfrm>
                    <a:prstGeom prst="rect">
                      <a:avLst/>
                    </a:prstGeom>
                    <a:noFill/>
                    <a:ln w="9525">
                      <a:noFill/>
                    </a:ln>
                  </pic:spPr>
                </pic:pic>
              </a:graphicData>
            </a:graphic>
          </wp:inline>
        </w:drawing>
      </w:r>
    </w:p>
    <w:p/>
    <w:p/>
    <w:p/>
    <w:p/>
    <w:p/>
    <w:p/>
    <w:p/>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书名：</w:t>
      </w:r>
      <w:r>
        <w:rPr>
          <w:rFonts w:hint="default" w:ascii="Verdana" w:hAnsi="Verdana" w:cs="Verdana"/>
          <w:i w:val="0"/>
          <w:caps w:val="0"/>
          <w:color w:val="323232"/>
          <w:spacing w:val="0"/>
          <w:sz w:val="27"/>
          <w:szCs w:val="27"/>
          <w:shd w:val="clear" w:fill="FFFFFF"/>
        </w:rPr>
        <w:t>虚拟/增强现实技术及其电力应用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40</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w:t>
      </w:r>
      <w:r>
        <w:rPr>
          <w:rFonts w:hint="default" w:asciiTheme="minorEastAsia" w:hAnsiTheme="minorEastAsia" w:cstheme="minorEastAsia"/>
          <w:b w:val="0"/>
          <w:i w:val="0"/>
          <w:caps w:val="0"/>
          <w:color w:val="auto"/>
          <w:spacing w:val="0"/>
          <w:kern w:val="0"/>
          <w:sz w:val="24"/>
          <w:szCs w:val="24"/>
          <w:shd w:val="clear" w:fill="FFFFFF"/>
          <w:lang w:val="en-US" w:eastAsia="zh-CN" w:bidi="ar"/>
        </w:rPr>
        <w:t>者：</w:t>
      </w:r>
      <w:r>
        <w:rPr>
          <w:rFonts w:hint="eastAsia" w:asciiTheme="minorEastAsia" w:hAnsi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cstheme="minorEastAsia"/>
          <w:b w:val="0"/>
          <w:i w:val="0"/>
          <w:caps w:val="0"/>
          <w:color w:val="auto"/>
          <w:spacing w:val="0"/>
          <w:kern w:val="0"/>
          <w:sz w:val="24"/>
          <w:szCs w:val="24"/>
          <w:shd w:val="clear" w:fill="FFFFFF"/>
          <w:lang w:val="en-US" w:eastAsia="zh-CN" w:bidi="ar"/>
        </w:rPr>
        <w:instrText xml:space="preserve"> HYPERLINK "http://www.openbookdata.com.cn/BookList/pr2_%e5%90%b4%e5%86%9b%e6%b0%91,%e6%9e%97%e4%b8%ba%e6%b0%91,%e5%bd%ad%e6%9e%97+%e7%ad%89.html" \t "http://www.openbookdata.com.cn/Book/_blank" </w:instrText>
      </w:r>
      <w:r>
        <w:rPr>
          <w:rFonts w:hint="eastAsia" w:asciiTheme="minorEastAsia" w:hAnsi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cstheme="minorEastAsia"/>
          <w:b w:val="0"/>
          <w:i w:val="0"/>
          <w:caps w:val="0"/>
          <w:color w:val="auto"/>
          <w:spacing w:val="0"/>
          <w:kern w:val="0"/>
          <w:sz w:val="24"/>
          <w:szCs w:val="24"/>
          <w:shd w:val="clear" w:fill="FFFFFF"/>
          <w:lang w:val="en-US" w:eastAsia="zh-CN" w:bidi="ar"/>
        </w:rPr>
        <w:t>吴军民,林为民,彭林 等</w:t>
      </w:r>
      <w:r>
        <w:rPr>
          <w:rFonts w:hint="eastAsia" w:asciiTheme="minorEastAsia" w:hAnsi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中国电力</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出版日期：20</w:t>
      </w:r>
      <w:r>
        <w:rPr>
          <w:rFonts w:hint="eastAsia" w:asciiTheme="minorEastAsia" w:hAnsiTheme="minorEastAsia" w:cstheme="minorEastAsia"/>
          <w:b w:val="0"/>
          <w:i w:val="0"/>
          <w:caps w:val="0"/>
          <w:color w:val="auto"/>
          <w:spacing w:val="0"/>
          <w:kern w:val="0"/>
          <w:sz w:val="24"/>
          <w:szCs w:val="24"/>
          <w:shd w:val="clear" w:fill="FFFFFF"/>
          <w:lang w:val="en-US" w:eastAsia="zh-CN" w:bidi="ar"/>
        </w:rPr>
        <w:t>19-1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w:t>
      </w:r>
      <w:r>
        <w:rPr>
          <w:rFonts w:hint="eastAsia" w:asciiTheme="minorEastAsia" w:hAnsiTheme="minorEastAsia" w:cstheme="minorEastAsia"/>
          <w:b w:val="0"/>
          <w:i w:val="0"/>
          <w:caps w:val="0"/>
          <w:color w:val="auto"/>
          <w:spacing w:val="0"/>
          <w:kern w:val="0"/>
          <w:sz w:val="24"/>
          <w:szCs w:val="24"/>
          <w:shd w:val="clear" w:fill="FFFFFF"/>
          <w:lang w:val="en-US" w:eastAsia="zh-CN" w:bidi="ar"/>
        </w:rPr>
        <w:t>9787519821203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168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cstheme="minorEastAsia"/>
          <w:b w:val="0"/>
          <w:i w:val="0"/>
          <w:caps w:val="0"/>
          <w:color w:val="auto"/>
          <w:spacing w:val="0"/>
          <w:kern w:val="0"/>
          <w:sz w:val="24"/>
          <w:szCs w:val="24"/>
          <w:shd w:val="clear" w:fill="FFFFFF"/>
          <w:lang w:val="en-US" w:eastAsia="zh-CN" w:bidi="ar"/>
        </w:rPr>
        <w:t>平</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16</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720" w:firstLineChars="3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本书首先介绍了虚拟/增强现实技术的概念、发展趋势和国内外技术标准等内容，在此基础上分别对虚拟现实和增强现实技术体系和关键技术进行总结和归纳，包括软硬件技术、三维建模和人机交互技术等。然后，结合编者们多年的电力行业从业经验，对虚拟/增强现实技术在电力工业中的应用，从规划设计、教育培训、装备制造和信息展示交互等辅助应用，以及输变电、发电运检、基建施工和电力装备制造等方面的应用进行了阐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jc w:val="left"/>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前言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第一章 虚拟/增强现实技术概述</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第二章 虚拟现实技术体系与应用</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第三章 增强现实技术体系与应用</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第四章 虚拟/增强现实技术展望</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第五章 虚拟现实技术在电力工业中的应用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第六章 增强现实技术在电力工业中的应用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参考文献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ascii="宋体" w:hAnsi="宋体" w:eastAsia="宋体" w:cs="宋体"/>
          <w:sz w:val="24"/>
          <w:szCs w:val="24"/>
        </w:rPr>
        <w:drawing>
          <wp:inline distT="0" distB="0" distL="114300" distR="114300">
            <wp:extent cx="6096000" cy="609600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6096000" cy="6096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ascii="Verdana" w:hAnsi="Verdana" w:cs="Verdana"/>
          <w:i w:val="0"/>
          <w:caps w:val="0"/>
          <w:color w:val="323232"/>
          <w:spacing w:val="0"/>
          <w:sz w:val="27"/>
          <w:szCs w:val="27"/>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w:t>
      </w:r>
      <w:r>
        <w:rPr>
          <w:rFonts w:hint="default" w:ascii="Verdana" w:hAnsi="Verdana" w:cs="Verdana"/>
          <w:i w:val="0"/>
          <w:caps w:val="0"/>
          <w:color w:val="323232"/>
          <w:spacing w:val="0"/>
          <w:sz w:val="27"/>
          <w:szCs w:val="27"/>
          <w:shd w:val="clear" w:fill="FFFFFF"/>
        </w:rPr>
        <w:t>世界一流城市电网建设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赵亮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"http://search.dangdang.com/?key3=%CB%AE%C0%FB%CB%AE%B5%E7%B3%F6%B0%E6%C9%E7&amp;medium=01&amp;category_path=01.00.00.00.00.00" \t "http://product.dangdang.com/_blank"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cstheme="minorEastAsia"/>
          <w:b w:val="0"/>
          <w:i w:val="0"/>
          <w:caps w:val="0"/>
          <w:color w:val="auto"/>
          <w:spacing w:val="0"/>
          <w:kern w:val="0"/>
          <w:sz w:val="24"/>
          <w:szCs w:val="24"/>
          <w:shd w:val="clear" w:fill="FFFFFF"/>
          <w:lang w:val="en-US" w:eastAsia="zh-CN" w:bidi="ar"/>
        </w:rPr>
        <w:t>中国电力</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w:t>
      </w:r>
      <w:r>
        <w:rPr>
          <w:rFonts w:hint="eastAsia" w:asciiTheme="minorEastAsia" w:hAnsiTheme="minorEastAsia" w:cstheme="minorEastAsia"/>
          <w:b w:val="0"/>
          <w:i w:val="0"/>
          <w:caps w:val="0"/>
          <w:color w:val="auto"/>
          <w:spacing w:val="0"/>
          <w:kern w:val="0"/>
          <w:sz w:val="24"/>
          <w:szCs w:val="24"/>
          <w:shd w:val="clear" w:fill="FFFFFF"/>
          <w:lang w:val="en-US" w:eastAsia="zh-CN" w:bidi="ar"/>
        </w:rPr>
        <w:t>19-08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128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ISBN:9787519817602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：276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装订:平装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rightChars="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本书以城市发展新需求和电网发展新形势为出发点!借鉴世界先进城市电网的建设经验!阐述世界一流城市电网建设理念!构建世界一流城市电网建设评价指标体系!梳理建设实施涉及的关键技术!探索提出适应城市发展趋势的世界一流城市电网建设实施路径和主要建设内容!最后总结国内外一流城市电网工程实践案例!并展望世界一流城市电网发展新方向。本书可作为城市规划主管部门、电力及其他能源行业从业者、城市电网建设管理和研究人员的参考用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rightChars="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第一章 城市电网概述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第二章 城市电网面临的新形势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第三章 世界一流城市电网建设理念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第四章 世界一流城市电网指标体系及关键技术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第五章 世界一流城市电网实施路径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第六章 世界一流城市电网典型实践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第七章 以世界一流电网促进世界一流城市建设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参考文献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6086475" cy="7620000"/>
            <wp:effectExtent l="0" t="0" r="9525"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7"/>
                    <a:stretch>
                      <a:fillRect/>
                    </a:stretch>
                  </pic:blipFill>
                  <pic:spPr>
                    <a:xfrm>
                      <a:off x="0" y="0"/>
                      <a:ext cx="6086475" cy="7620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Verdana" w:hAnsi="Verdana" w:eastAsia="宋体" w:cs="Verdana"/>
          <w:i w:val="0"/>
          <w:caps w:val="0"/>
          <w:color w:val="323232"/>
          <w:spacing w:val="0"/>
          <w:sz w:val="27"/>
          <w:szCs w:val="27"/>
          <w:shd w:val="clear" w:fill="FFFFFF"/>
          <w:lang w:eastAsia="zh-CN"/>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w:t>
      </w:r>
      <w:r>
        <w:rPr>
          <w:rFonts w:hint="default" w:ascii="Verdana" w:hAnsi="Verdana" w:cs="Verdana"/>
          <w:i w:val="0"/>
          <w:caps w:val="0"/>
          <w:color w:val="323232"/>
          <w:spacing w:val="0"/>
          <w:sz w:val="27"/>
          <w:szCs w:val="27"/>
          <w:shd w:val="clear" w:fill="FFFFFF"/>
        </w:rPr>
        <w:t> 自然之美:数码微距摄影技巧大全(第2版</w:t>
      </w:r>
      <w:r>
        <w:rPr>
          <w:rFonts w:hint="eastAsia" w:ascii="Verdana" w:hAnsi="Verdana" w:cs="Verdana"/>
          <w:i w:val="0"/>
          <w:caps w:val="0"/>
          <w:color w:val="323232"/>
          <w:spacing w:val="0"/>
          <w:sz w:val="27"/>
          <w:szCs w:val="27"/>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天成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"http://search.dangdang.com/?key3=%B1%B1%D4%C0%CE%C4%D2%D5%B3%F6%B0%E6%C9%E7&amp;medium=01&amp;category_path=01.00.00.00.00.00" \t "http://product.dangdang.com/_blank"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cstheme="minorEastAsia"/>
          <w:b w:val="0"/>
          <w:i w:val="0"/>
          <w:caps w:val="0"/>
          <w:color w:val="auto"/>
          <w:spacing w:val="0"/>
          <w:kern w:val="0"/>
          <w:sz w:val="24"/>
          <w:szCs w:val="24"/>
          <w:shd w:val="clear" w:fill="FFFFFF"/>
          <w:lang w:val="en-US" w:eastAsia="zh-CN" w:bidi="ar"/>
        </w:rPr>
        <w:t>中国电力</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出版时间:2020-01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88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ISBN:9787519831363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228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开本:16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装订:平装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本书详细介绍了微距摄影的知识和拍摄技巧，让您能快速上手，少走弯路。第1章通过精彩的图片和解说使您对微距摄影有个初步的了解；第2章讲解了如何选购微距拍摄器材提供重要的参考意见；第3章全面地解说微距摄影的对焦、用光和构图技巧；第4章结合作者实拍经验，系统地介绍了微距摄影中静物花卉、昆虫微距的实拍技巧；第5章重点介绍Photoshop、NX2等软件的应用，实例演示RAW文件的处理、调色等后期技巧，深入浅出，通俗易懂；第6章则向大家介绍了作者考察拍摄过的一些原始森林、自然保护区，以及其中精彩的拍摄故事、野外求生的小技巧等。</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序言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第1章 认识微距摄影</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第2章微距摄影的器材选择</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第3章拍摄技巧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第4章实拍范例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第5章后期处理技巧</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第6章微拍情缘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bookmarkStart w:id="0" w:name="_GoBack"/>
      <w:bookmarkEnd w:id="0"/>
      <w:r>
        <w:rPr>
          <w:rFonts w:ascii="宋体" w:hAnsi="宋体" w:eastAsia="宋体" w:cs="宋体"/>
          <w:sz w:val="24"/>
          <w:szCs w:val="24"/>
        </w:rPr>
        <w:drawing>
          <wp:inline distT="0" distB="0" distL="114300" distR="114300">
            <wp:extent cx="7620000" cy="7620000"/>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8"/>
                    <a:stretch>
                      <a:fillRect/>
                    </a:stretch>
                  </pic:blipFill>
                  <pic:spPr>
                    <a:xfrm>
                      <a:off x="0" y="0"/>
                      <a:ext cx="7620000" cy="7620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书名：六朝文学史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戴建业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上海文艺</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出版时间:2019-0</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定价:4</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ISBN:</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9787532172542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页码：2</w:t>
      </w:r>
      <w:r>
        <w:rPr>
          <w:rFonts w:hint="eastAsia" w:asciiTheme="minorEastAsia" w:hAnsiTheme="minorEastAsia" w:cstheme="minorEastAsia"/>
          <w:b w:val="0"/>
          <w:bCs w:val="0"/>
          <w:i w:val="0"/>
          <w:caps w:val="0"/>
          <w:color w:val="auto"/>
          <w:spacing w:val="0"/>
          <w:kern w:val="0"/>
          <w:sz w:val="24"/>
          <w:szCs w:val="24"/>
          <w:shd w:val="clear" w:fill="FFFFFF"/>
          <w:lang w:val="en-US" w:eastAsia="zh-CN" w:bidi="ar"/>
        </w:rPr>
        <w:t>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开本:16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装订:平装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东汉末年到隋朝初年是文学史上的六朝时期。这一时期的文学取得了不容低估的艺术成就。文人的个体意识开始觉醒，大诗人陶渊明和众多文学集团纷纷涌现，创作了华美精工的骈体文，还将五、七言古诗推向繁荣。六朝文学的样式主要有诗歌、文赋和小说。在本书中，戴建业教授以别具一格的解读方式和优美机智的语言，讲述六朝诗歌、文赋、小说的演进、特点与魅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绪论：魏晋南北朝文学的基本特征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第一章建安风骨与正始之音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第二章太康诗人与江左诗风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第三章陶渊明的生命境界与诗歌成就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第四章从\"元嘉体\"到\"永明体\"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第五章南北诗风的融合与南北朝民歌的风貌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第六章魏晋南北朝的文赋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第七章魏晋南北朝的小说创作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后记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51076"/>
    <w:rsid w:val="0025089F"/>
    <w:rsid w:val="0C6828B0"/>
    <w:rsid w:val="141F1CFC"/>
    <w:rsid w:val="1F173853"/>
    <w:rsid w:val="27C0724E"/>
    <w:rsid w:val="28980851"/>
    <w:rsid w:val="2A265094"/>
    <w:rsid w:val="2CBD30DB"/>
    <w:rsid w:val="2DBF3331"/>
    <w:rsid w:val="2DEA751B"/>
    <w:rsid w:val="3A251076"/>
    <w:rsid w:val="43E3485A"/>
    <w:rsid w:val="456712B0"/>
    <w:rsid w:val="46D362FB"/>
    <w:rsid w:val="49AD6455"/>
    <w:rsid w:val="4BA17EE8"/>
    <w:rsid w:val="53EE1103"/>
    <w:rsid w:val="5400401B"/>
    <w:rsid w:val="5E2C2689"/>
    <w:rsid w:val="6E0447A3"/>
    <w:rsid w:val="751D7D5E"/>
    <w:rsid w:val="76917832"/>
    <w:rsid w:val="76D271CD"/>
    <w:rsid w:val="7961630A"/>
    <w:rsid w:val="7C720B41"/>
    <w:rsid w:val="7D577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2020-06-22T02:58:00Z</dcterms:created>
  <dc:creator>Administrator</dc:creator>
  <cp:lastModifiedBy>Administrator</cp:lastModifiedBy>
  <dcterms:modified xsi:type="dcterms:W3CDTF">2021-01-21T03:12:09Z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