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bookmarkStart w:id="0" w:name="Pic"/>
      <w:bookmarkEnd w:id="0"/>
      <w:r>
        <w:drawing>
          <wp:inline distT="0" distB="0" distL="114300" distR="114300">
            <wp:extent cx="5557520" cy="7856220"/>
            <wp:effectExtent l="0" t="0" r="508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557520" cy="78562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书名：边界内外的凝视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刘诗宇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作家出版社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2022-05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：9787521214741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268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本书共分四辑。前两辑从北京、上海、南京、武汉、广州、台北等“城市”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的视角，以及新人、旧人、少年、知识分子、女性、反面人物等“人物”的谱系统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观当代文学史，这种视角或谱系了严肃与通俗之分。后两辑从学术史、思潮史、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文学想象、作家作品等专题角度，寻找解释文学问题的钥匙，以及沟通文学内外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的路径。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总序 袁　鹰/1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序　远方之远 何向阳/5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第一</w:t>
      </w:r>
      <w:r>
        <w:rPr>
          <w:rFonts w:hint="default" w:asciiTheme="minorHAnsi" w:hAnsiTheme="minorHAnsi" w:eastAsiaTheme="minorEastAsia" w:cstheme="minorBidi"/>
          <w:b w:val="0"/>
          <w:kern w:val="0"/>
          <w:sz w:val="24"/>
          <w:szCs w:val="24"/>
          <w:lang w:val="en-US" w:eastAsia="zh-CN" w:bidi="ar"/>
        </w:rPr>
        <w:t>辑：当代文学城市叙事研究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第二辑：当代文学人物形象谱系研究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第三辑：当代文学的经验与历史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第四辑：当代文学作家作品论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80" w:right="0" w:hanging="480" w:hangingChars="200"/>
        <w:rPr>
          <w:rFonts w:hint="eastAsia" w:asciiTheme="minorHAnsi" w:hAnsiTheme="minorHAnsi" w:eastAsiaTheme="minorEastAsia" w:cstheme="minorBidi"/>
          <w:b w:val="0"/>
          <w:kern w:val="0"/>
          <w:sz w:val="24"/>
          <w:szCs w:val="24"/>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drawing>
          <wp:inline distT="0" distB="0" distL="114300" distR="114300">
            <wp:extent cx="5534025" cy="8260080"/>
            <wp:effectExtent l="0" t="0" r="952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534025" cy="826008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 xml:space="preserve">消失吧书本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作者：罗伯特桑塔格</w:t>
      </w:r>
      <w:r>
        <w:rPr>
          <w:rFonts w:hint="eastAsia" w:asciiTheme="minorHAnsi" w:hAnsiTheme="minorHAnsi" w:eastAsiaTheme="minorEastAsia" w:cstheme="minorBidi"/>
          <w:b w:val="0"/>
          <w:kern w:val="0"/>
          <w:sz w:val="24"/>
          <w:szCs w:val="24"/>
          <w:lang w:val="en-US" w:eastAsia="zh-CN" w:bidi="ar"/>
        </w:rPr>
        <w:t xml:space="preserve"> </w:t>
      </w:r>
      <w:r>
        <w:rPr>
          <w:rFonts w:hint="default" w:asciiTheme="minorHAnsi" w:hAnsiTheme="minorHAnsi" w:eastAsiaTheme="minorEastAsia" w:cstheme="minorBidi"/>
          <w:b w:val="0"/>
          <w:kern w:val="0"/>
          <w:sz w:val="24"/>
          <w:szCs w:val="24"/>
          <w:lang w:val="en-US" w:eastAsia="zh-CN" w:bidi="ar"/>
        </w:rPr>
        <w:t>著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t>天津人民出版社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ISBN：9787201163642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197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59</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32</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ascii="pingfangSC" w:hAnsi="pingfangSC" w:eastAsia="pingfangSC" w:cs="pingfangSC"/>
          <w:i w:val="0"/>
          <w:caps w:val="0"/>
          <w:color w:val="757575"/>
          <w:spacing w:val="0"/>
          <w:sz w:val="21"/>
          <w:szCs w:val="21"/>
          <w:shd w:val="clear" w:fill="FFFFFF"/>
        </w:rPr>
        <w:t> </w:t>
      </w:r>
      <w:r>
        <w:rPr>
          <w:rFonts w:hint="eastAsia" w:ascii="pingfangSC" w:hAnsi="pingfangSC" w:eastAsia="宋体" w:cs="pingfangSC"/>
          <w:i w:val="0"/>
          <w:caps w:val="0"/>
          <w:color w:val="757575"/>
          <w:spacing w:val="0"/>
          <w:sz w:val="21"/>
          <w:szCs w:val="21"/>
          <w:shd w:val="clear" w:fill="FFFFFF"/>
          <w:lang w:val="en-US" w:eastAsia="zh-CN"/>
        </w:rPr>
        <w:t xml:space="preserve">  </w:t>
      </w:r>
      <w:r>
        <w:rPr>
          <w:rFonts w:hint="default" w:asciiTheme="minorHAnsi" w:hAnsiTheme="minorHAnsi" w:eastAsiaTheme="minorEastAsia" w:cstheme="minorBidi"/>
          <w:b w:val="0"/>
          <w:kern w:val="0"/>
          <w:sz w:val="24"/>
          <w:szCs w:val="24"/>
          <w:lang w:val="en-US" w:eastAsia="zh-CN" w:bidi="ar"/>
        </w:rPr>
        <w:t>主人公罗伯和他的好友佑幼都受雇于超网巨擘公司旗下的扫描股份有限公司，该公司派出员工到处寻找市面上的所有纸质出版物，高价收购后，将书本上的所有内容用智慧视镜扫描进超网系统，公司声称会把扫描完毕的出版物放在网络上免费供人查阅。</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     罗伯和佑幼在列车上遇到一个看书的老人，他们打算照惯例高价收购他的书。奇怪的是，这个老人不仅不要钱，还提出一个怪异的条件：免费送，但罗伯必须把书看完。这个老人是谁？他为何要这样做？与此同时，一场庞大的让人始料未及的阴谋正在悄然展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HAnsi" w:hAnsiTheme="minorHAnsi" w:eastAsiaTheme="minorEastAsia" w:cstheme="minorBidi"/>
          <w:b w:val="0"/>
          <w:kern w:val="0"/>
          <w:sz w:val="24"/>
          <w:szCs w:val="24"/>
          <w:lang w:val="en-US" w:eastAsia="zh-CN" w:bidi="ar"/>
        </w:rPr>
        <w:t>老　人</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通缉赏金</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问　号</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上课时间</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扫　描</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突发事件</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清　算</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紧急会议</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娜朵儿</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r>
        <w:drawing>
          <wp:inline distT="0" distB="0" distL="114300" distR="114300">
            <wp:extent cx="5486400" cy="7604760"/>
            <wp:effectExtent l="0" t="0" r="0" b="152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5486400" cy="760476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 xml:space="preserve">十四五我们如何开局 任仲文 编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作者：任仲文 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xml:space="preserve">出版社：人民日报出版社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"https://book.jd.com/publish/%E4%B8%AD%E5%9B%BD%E5%8F%8B%E8%B0%8A%E5%87%BA%E7%89%88%E5%85%AC%E5%8F%B8_1.html" \o "中国友谊出版公司"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中国友谊出版公司</w:t>
      </w:r>
      <w:r>
        <w:rPr>
          <w:rFonts w:hint="default" w:asciiTheme="minorHAnsi" w:hAnsiTheme="minorHAnsi" w:eastAsiaTheme="minorEastAsia" w:cstheme="minorBidi"/>
          <w:b w:val="0"/>
          <w:kern w:val="0"/>
          <w:sz w:val="24"/>
          <w:szCs w:val="24"/>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I</w:t>
      </w:r>
      <w:r>
        <w:rPr>
          <w:rFonts w:hint="default" w:asciiTheme="minorHAnsi" w:hAnsiTheme="minorHAnsi" w:eastAsiaTheme="minorEastAsia" w:cstheme="minorBidi"/>
          <w:b w:val="0"/>
          <w:kern w:val="0"/>
          <w:sz w:val="24"/>
          <w:szCs w:val="24"/>
          <w:lang w:val="en-US" w:eastAsia="zh-CN" w:bidi="ar"/>
        </w:rPr>
        <w:t>SBN：9787511572288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169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48</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2021年是家历具有里程碑意义的一年。我们隆重庆祝中党成立，实现个百年奋斗目标，开启向第二个百年奋斗目军新征程。2021年也是“十四五”开局之年，开局之年凡，傲人答卷来之不易。我国为何能实现良好开局？为解答这一问题，人民社版《“十四五”，我们如何开局》一书，收录人民日报刊载的“'十四五'，我们这样开局起步”专栏文章50余篇，记述2021年以来国家建设与民生保障取得的新成绩、展现的新面貌，以激励广员干部乘势而上，接续奋斗，干事业，干出一片新天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前言</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“十四五”实现良好开局</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聚力“两区”建设 高起点向前 ／ 001</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高质量高标准建设全面提速 ／ 004</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重大项目建设高标准高质量 ／ 007</w:t>
      </w:r>
      <w:r>
        <w:rPr>
          <w:rFonts w:hint="default" w:ascii="pingfangSC" w:hAnsi="pingfangSC" w:eastAsia="pingfangSC" w:cs="pingfangSC"/>
          <w:i w:val="0"/>
          <w:caps w:val="0"/>
          <w:color w:val="757575"/>
          <w:spacing w:val="0"/>
          <w:sz w:val="21"/>
          <w:szCs w:val="21"/>
          <w:shd w:val="clear" w:fill="FFFFFF"/>
        </w:rPr>
        <w:br w:type="textWrapping"/>
      </w:r>
      <w:r>
        <w:rPr>
          <w:rFonts w:hint="default" w:asciiTheme="minorHAnsi" w:hAnsiTheme="minorHAnsi" w:eastAsiaTheme="minorEastAsia" w:cstheme="minorBidi"/>
          <w:b w:val="0"/>
          <w:kern w:val="0"/>
          <w:sz w:val="24"/>
          <w:szCs w:val="24"/>
          <w:lang w:val="en-US" w:eastAsia="zh-CN" w:bidi="ar"/>
        </w:rPr>
        <w:t>外贸，稳中提质开门红 ／ 011</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吉林奋力书写全面振兴振兴答卷 ／ 016</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共下一盘棋 迈向高质量 ／ 020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820660"/>
            <wp:effectExtent l="0" t="0" r="4445"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72405" cy="78206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bookmarkStart w:id="1" w:name="_GoBack"/>
      <w:bookmarkEnd w:id="1"/>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ascii="Tahoma" w:hAnsi="Tahoma" w:eastAsia="Tahoma" w:cs="Tahoma"/>
          <w:i w:val="0"/>
          <w:caps w:val="0"/>
          <w:color w:val="666666"/>
          <w:spacing w:val="0"/>
          <w:sz w:val="21"/>
          <w:szCs w:val="21"/>
        </w:rPr>
      </w:pPr>
      <w:r>
        <w:rPr>
          <w:rFonts w:hint="default" w:asciiTheme="minorHAnsi" w:hAnsiTheme="minorHAnsi" w:eastAsiaTheme="minorEastAsia" w:cstheme="minorBidi"/>
          <w:b w:val="0"/>
          <w:kern w:val="0"/>
          <w:sz w:val="24"/>
          <w:szCs w:val="24"/>
          <w:lang w:val="en-US" w:eastAsia="zh-CN" w:bidi="ar"/>
        </w:rPr>
        <w:t>书名：</w:t>
      </w:r>
      <w:r>
        <w:rPr>
          <w:rFonts w:hint="default" w:ascii="Tahoma" w:hAnsi="Tahoma" w:eastAsia="Tahoma" w:cs="Tahoma"/>
          <w:i w:val="0"/>
          <w:caps w:val="0"/>
          <w:color w:val="666666"/>
          <w:spacing w:val="0"/>
          <w:sz w:val="24"/>
          <w:szCs w:val="24"/>
          <w:bdr w:val="none" w:color="auto" w:sz="0" w:space="0"/>
          <w:shd w:val="clear" w:fill="FFFFFF"/>
        </w:rPr>
        <w:t xml:space="preserve">5G的世界:智慧教育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作者：杨宁 赖剑煌主编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出版社：广东科技出版社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w:t>
      </w:r>
      <w:r>
        <w:rPr>
          <w:rFonts w:hint="eastAsia" w:cstheme="minorBidi"/>
          <w:b w:val="0"/>
          <w:kern w:val="0"/>
          <w:sz w:val="24"/>
          <w:szCs w:val="24"/>
          <w:lang w:val="en-US" w:eastAsia="zh-CN" w:bidi="ar"/>
        </w:rPr>
        <w:t>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ISBN：9787535978035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152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29.80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w:t>
      </w:r>
      <w:r>
        <w:rPr>
          <w:rFonts w:hint="default" w:asciiTheme="minorHAnsi" w:hAnsiTheme="minorHAnsi" w:eastAsiaTheme="minorEastAsia" w:cstheme="minorBidi"/>
          <w:b w:val="0"/>
          <w:kern w:val="0"/>
          <w:sz w:val="24"/>
          <w:szCs w:val="24"/>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firstLine="480" w:firstLineChars="20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本书是“5G的世界”系列丛书第二辑的一个分册，共五部分，系统阐述了教育的内涵和外延，并从人类文明发展历程的角度，对采集狩猎社会、农业社会、工业社会和信息社会的教育进行简要梳理；概括了5G技术的概念、特点和发展史；重点介绍5G技术在教育场景中的具体应用，以及5G技术如何为现代教育赋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firstLine="480" w:firstLineChars="200"/>
        <w:rPr>
          <w:rFonts w:hint="eastAsia" w:cstheme="minorBidi"/>
          <w:b w:val="0"/>
          <w:kern w:val="0"/>
          <w:sz w:val="24"/>
          <w:szCs w:val="24"/>
          <w:lang w:val="en-US" w:eastAsia="zh-CN" w:bidi="ar"/>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right="0" w:rightChars="0"/>
        <w:rPr>
          <w:rFonts w:hint="eastAsia" w:asciiTheme="minorHAnsi" w:hAnsiTheme="minorHAnsi" w:eastAsiaTheme="minorEastAsia" w:cstheme="minorBidi"/>
          <w:b w:val="0"/>
          <w:kern w:val="0"/>
          <w:sz w:val="24"/>
          <w:szCs w:val="24"/>
          <w:lang w:val="en-US" w:eastAsia="zh-CN" w:bidi="ar"/>
        </w:rPr>
      </w:pPr>
      <w:r>
        <w:rPr>
          <w:rFonts w:hint="eastAsia" w:cstheme="minorBidi"/>
          <w:b w:val="0"/>
          <w:kern w:val="0"/>
          <w:sz w:val="24"/>
          <w:szCs w:val="24"/>
          <w:lang w:val="en-US" w:eastAsia="zh-CN" w:bidi="ar"/>
        </w:rPr>
        <w:t>第一</w:t>
      </w:r>
      <w:r>
        <w:rPr>
          <w:rFonts w:hint="eastAsia" w:asciiTheme="minorHAnsi" w:hAnsiTheme="minorHAnsi" w:eastAsiaTheme="minorEastAsia" w:cstheme="minorBidi"/>
          <w:b w:val="0"/>
          <w:kern w:val="0"/>
          <w:sz w:val="24"/>
          <w:szCs w:val="24"/>
          <w:lang w:val="en-US" w:eastAsia="zh-CN" w:bidi="ar"/>
        </w:rPr>
        <w:t>章 教育的过去、现在与未来001</w:t>
      </w:r>
      <w:r>
        <w:rPr>
          <w:rFonts w:hint="eastAsia" w:asciiTheme="minorHAnsi" w:hAnsiTheme="minorHAnsi" w:eastAsiaTheme="minorEastAsia" w:cstheme="minorBidi"/>
          <w:b w:val="0"/>
          <w:kern w:val="0"/>
          <w:sz w:val="24"/>
          <w:szCs w:val="24"/>
          <w:lang w:val="en-US" w:eastAsia="zh-CN" w:bidi="ar"/>
        </w:rPr>
        <w:t> </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right="0" w:rightChars="0"/>
        <w:rPr>
          <w:rFonts w:hint="eastAsia" w:asciiTheme="minorHAnsi" w:hAnsiTheme="minorHAnsi" w:eastAsiaTheme="minorEastAsia" w:cstheme="minorBidi"/>
          <w:b w:val="0"/>
          <w:kern w:val="0"/>
          <w:sz w:val="24"/>
          <w:szCs w:val="24"/>
          <w:lang w:val="en-US" w:eastAsia="zh-CN" w:bidi="ar"/>
        </w:rPr>
      </w:pPr>
      <w:r>
        <w:rPr>
          <w:rFonts w:hint="eastAsia" w:cstheme="minorBidi"/>
          <w:b w:val="0"/>
          <w:kern w:val="0"/>
          <w:sz w:val="24"/>
          <w:szCs w:val="24"/>
          <w:lang w:val="en-US" w:eastAsia="zh-CN" w:bidi="ar"/>
        </w:rPr>
        <w:t xml:space="preserve">第二章 </w:t>
      </w:r>
      <w:r>
        <w:rPr>
          <w:rFonts w:hint="eastAsia" w:asciiTheme="minorHAnsi" w:hAnsiTheme="minorHAnsi" w:eastAsiaTheme="minorEastAsia" w:cstheme="minorBidi"/>
          <w:b w:val="0"/>
          <w:kern w:val="0"/>
          <w:sz w:val="24"/>
          <w:szCs w:val="24"/>
          <w:lang w:val="en-US" w:eastAsia="zh-CN" w:bidi="ar"/>
        </w:rPr>
        <w:t>5G赋能智慧教育031</w:t>
      </w:r>
      <w:r>
        <w:rPr>
          <w:rFonts w:hint="eastAsia" w:asciiTheme="minorHAnsi" w:hAnsiTheme="minorHAnsi" w:eastAsiaTheme="minorEastAsia" w:cstheme="minorBidi"/>
          <w:b w:val="0"/>
          <w:kern w:val="0"/>
          <w:sz w:val="24"/>
          <w:szCs w:val="24"/>
          <w:lang w:val="en-US" w:eastAsia="zh-CN" w:bidi="ar"/>
        </w:rPr>
        <w:t> </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第三章 5G创新智慧教学新形态057</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第四章 5G智慧教育的典型应用085</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第五章 智慧教育的思考与展望117</w:t>
      </w:r>
      <w:r>
        <w:rPr>
          <w:rFonts w:hint="eastAsia" w:asciiTheme="minorHAnsi" w:hAnsiTheme="minorHAnsi" w:eastAsiaTheme="minorEastAsia" w:cstheme="minorBidi"/>
          <w:b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390765"/>
            <wp:effectExtent l="0" t="0" r="4445"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5272405" cy="73907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盛宴</w:t>
      </w:r>
      <w:r>
        <w:rPr>
          <w:rFonts w:hint="eastAsia" w:asciiTheme="minorHAnsi" w:hAnsiTheme="minorHAnsi" w:eastAsiaTheme="minorEastAsia" w:cstheme="minorBidi"/>
          <w:b w:val="0"/>
          <w:kern w:val="0"/>
          <w:sz w:val="24"/>
          <w:szCs w:val="24"/>
          <w:lang w:val="en-US" w:eastAsia="zh-CN" w:bidi="ar"/>
        </w:rPr>
        <w:t xml:space="preserve"> </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作者:：</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"https://book.jd.com/writer/%E7%A8%8B%E9%9D%92_1.html"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程青</w:t>
      </w:r>
      <w:r>
        <w:rPr>
          <w:rFonts w:hint="default" w:asciiTheme="minorHAnsi" w:hAnsiTheme="minorHAnsi" w:eastAsiaTheme="minorEastAsia" w:cstheme="minorBidi"/>
          <w:b w:val="0"/>
          <w:kern w:val="0"/>
          <w:sz w:val="24"/>
          <w:szCs w:val="24"/>
          <w:lang w:val="en-US" w:eastAsia="zh-CN" w:bidi="ar"/>
        </w:rPr>
        <w:fldChar w:fldCharType="end"/>
      </w:r>
      <w:r>
        <w:rPr>
          <w:rFonts w:hint="default" w:asciiTheme="minorHAnsi" w:hAnsiTheme="minorHAnsi" w:eastAsiaTheme="minorEastAsia" w:cstheme="minorBidi"/>
          <w:b w:val="0"/>
          <w:kern w:val="0"/>
          <w:sz w:val="24"/>
          <w:szCs w:val="24"/>
          <w:lang w:val="en-US" w:eastAsia="zh-CN" w:bidi="ar"/>
        </w:rPr>
        <w:t> 著</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xml:space="preserve">出版社： </w:t>
      </w:r>
      <w:r>
        <w:rPr>
          <w:rFonts w:hint="default" w:asciiTheme="minorHAnsi" w:hAnsiTheme="minorHAnsi" w:eastAsiaTheme="minorEastAsia" w:cstheme="minorBidi"/>
          <w:b w:val="0"/>
          <w:kern w:val="0"/>
          <w:sz w:val="24"/>
          <w:szCs w:val="24"/>
          <w:lang w:val="en-US" w:eastAsia="zh-CN" w:bidi="ar"/>
        </w:rPr>
        <w:t>人民文学出版社</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出版时间：2022-05</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定价：45</w:t>
      </w:r>
      <w:r>
        <w:rPr>
          <w:rFonts w:hint="eastAsia" w:asciiTheme="minorHAnsi" w:hAnsiTheme="minorHAnsi" w:eastAsiaTheme="minorEastAsia" w:cstheme="minorBidi"/>
          <w:b w:val="0"/>
          <w:kern w:val="0"/>
          <w:sz w:val="24"/>
          <w:szCs w:val="24"/>
          <w:lang w:val="en-US" w:eastAsia="zh-CN" w:bidi="ar"/>
        </w:rPr>
        <w:t>.00</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ISBN：</w:t>
      </w:r>
      <w:r>
        <w:rPr>
          <w:rFonts w:hint="default" w:asciiTheme="minorHAnsi" w:hAnsiTheme="minorHAnsi" w:eastAsiaTheme="minorEastAsia" w:cstheme="minorBidi"/>
          <w:b w:val="0"/>
          <w:kern w:val="0"/>
          <w:sz w:val="24"/>
          <w:szCs w:val="24"/>
          <w:lang w:val="en-US" w:eastAsia="zh-CN" w:bidi="ar"/>
        </w:rPr>
        <w:t>9787020167388</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页码：288</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开本：16</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装订：平装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ascii="pingfangSC" w:hAnsi="pingfangSC" w:eastAsia="pingfangSC" w:cs="pingfangSC"/>
          <w:i w:val="0"/>
          <w:caps w:val="0"/>
          <w:color w:val="666666"/>
          <w:spacing w:val="0"/>
          <w:sz w:val="18"/>
          <w:szCs w:val="18"/>
          <w:shd w:val="clear" w:fill="FFFFFF"/>
        </w:rPr>
        <w:t> </w:t>
      </w:r>
      <w:r>
        <w:rPr>
          <w:rFonts w:hint="default" w:asciiTheme="minorHAnsi" w:hAnsiTheme="minorHAnsi" w:eastAsiaTheme="minorEastAsia" w:cstheme="minorBidi"/>
          <w:b w:val="0"/>
          <w:kern w:val="0"/>
          <w:sz w:val="24"/>
          <w:szCs w:val="24"/>
          <w:lang w:val="en-US" w:eastAsia="zh-CN" w:bidi="ar"/>
        </w:rPr>
        <w:t> </w:t>
      </w:r>
      <w:r>
        <w:rPr>
          <w:rFonts w:hint="eastAsia" w:cstheme="minorBidi"/>
          <w:b w:val="0"/>
          <w:kern w:val="0"/>
          <w:sz w:val="24"/>
          <w:szCs w:val="24"/>
          <w:lang w:val="en-US" w:eastAsia="zh-CN" w:bidi="ar"/>
        </w:rPr>
        <w:t xml:space="preserve">  </w:t>
      </w:r>
      <w:r>
        <w:rPr>
          <w:rFonts w:hint="default" w:asciiTheme="minorHAnsi" w:hAnsiTheme="minorHAnsi" w:eastAsiaTheme="minorEastAsia" w:cstheme="minorBidi"/>
          <w:b w:val="0"/>
          <w:kern w:val="0"/>
          <w:sz w:val="24"/>
          <w:szCs w:val="24"/>
          <w:lang w:val="en-US" w:eastAsia="zh-CN" w:bidi="ar"/>
        </w:rPr>
        <w:t>以高档社区沁芳园为舞台，《盛宴》辐射了当代中产家庭群落的鲜丽人生。作家、教授、医生、金融与互联网高管、商人等各界精英渐次出场，即便全职太太，都是名校海归。八对夫妻，在欢宴中坦陈着各自的爱情婚姻故事，在看似不经意的对话里编织出彼此生命的经纬，谈笑风生与觥筹交错间丰盛了城市的声音与颜色。然而，盛宴易散，良会难逢。杯子碰在一起，回响的也许都是梦碎。当众人眼中的家庭出现罅隙，热闹背后浮起失序，帷幕落下后的生活又该何去何从？亲密关系的逸出与博弈，藏着他们的情感纠葛、心理隐秘甚至精神之惑。</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楔子</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第一章：婉容的砒霜</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第二章：金璧辉的城堡</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第三章：李香兰的情人</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第四章：吉冈安直的谋杀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557770"/>
            <wp:effectExtent l="0" t="0" r="4445" b="508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5272405" cy="75577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书名:第三次沉思:我们仍不了解的宇宙</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69</w:t>
      </w:r>
      <w:r>
        <w:rPr>
          <w:rFonts w:hint="default" w:asciiTheme="minorHAnsi" w:hAnsiTheme="minorHAnsi" w:eastAsiaTheme="minorEastAsia" w:cstheme="minorBidi"/>
          <w:b w:val="0"/>
          <w:kern w:val="0"/>
          <w:sz w:val="24"/>
          <w:szCs w:val="24"/>
          <w:lang w:val="en-US" w:eastAsia="zh-CN" w:bidi="ar"/>
        </w:rPr>
        <w:t>元</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作者:[美]斯蒂芬·温伯格著</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出版社：中信出版集团股份有限公司</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出版日期：2022-0</w:t>
      </w:r>
      <w:r>
        <w:rPr>
          <w:rFonts w:hint="eastAsia" w:asciiTheme="minorHAnsi" w:hAnsiTheme="minorHAnsi" w:eastAsiaTheme="minorEastAsia" w:cstheme="minorBidi"/>
          <w:b w:val="0"/>
          <w:kern w:val="0"/>
          <w:sz w:val="24"/>
          <w:szCs w:val="24"/>
          <w:lang w:val="en-US" w:eastAsia="zh-CN" w:bidi="ar"/>
        </w:rPr>
        <w:t>6</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 9787521734157</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320</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精</w:t>
      </w:r>
      <w:r>
        <w:rPr>
          <w:rFonts w:hint="default" w:asciiTheme="minorHAnsi" w:hAnsiTheme="minorHAnsi" w:eastAsiaTheme="minorEastAsia" w:cstheme="minorBidi"/>
          <w:b w:val="0"/>
          <w:kern w:val="0"/>
          <w:sz w:val="24"/>
          <w:szCs w:val="24"/>
          <w:lang w:val="en-US" w:eastAsia="zh-CN" w:bidi="ar"/>
        </w:rPr>
        <w:t>装</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本书是诺贝尔物理学奖、美国国家科学奖章得主斯蒂芬·温伯格关于科学史、物理和宇宙、社会观评、个人遐思的文集，收录了温伯格发表在报刊上的文章、演讲以及部分未发表文章。</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从宇宙、天文学、量子力学到今天科学的局限，温伯格热忱而清晰地向普通读者展示了一个理性的科学家看待 的方式。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前言</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I. 科学史</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II. 物理和宇宙</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III. 社会观评</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IV. 个人遐思</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参考文献 273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070D8D"/>
    <w:rsid w:val="01D764A4"/>
    <w:rsid w:val="026B52A8"/>
    <w:rsid w:val="0404395C"/>
    <w:rsid w:val="04F226DF"/>
    <w:rsid w:val="05FE3655"/>
    <w:rsid w:val="06005D4F"/>
    <w:rsid w:val="073E4821"/>
    <w:rsid w:val="079C5FB9"/>
    <w:rsid w:val="07E95068"/>
    <w:rsid w:val="07F738EF"/>
    <w:rsid w:val="08C7736C"/>
    <w:rsid w:val="09080709"/>
    <w:rsid w:val="0D081194"/>
    <w:rsid w:val="0FBF0FEB"/>
    <w:rsid w:val="110C73D5"/>
    <w:rsid w:val="12BF44A8"/>
    <w:rsid w:val="148E744A"/>
    <w:rsid w:val="14E203B7"/>
    <w:rsid w:val="17DF2ACF"/>
    <w:rsid w:val="186E2F1A"/>
    <w:rsid w:val="186E53E6"/>
    <w:rsid w:val="18C03F3C"/>
    <w:rsid w:val="18EC0EC8"/>
    <w:rsid w:val="1A745F99"/>
    <w:rsid w:val="1AA21A31"/>
    <w:rsid w:val="1BCE4CF0"/>
    <w:rsid w:val="1C150605"/>
    <w:rsid w:val="1C5342F5"/>
    <w:rsid w:val="1CB302CB"/>
    <w:rsid w:val="1CD07500"/>
    <w:rsid w:val="1D8A7C54"/>
    <w:rsid w:val="1DE354B7"/>
    <w:rsid w:val="1DF63A5D"/>
    <w:rsid w:val="24A70C5B"/>
    <w:rsid w:val="252808FD"/>
    <w:rsid w:val="26B8703E"/>
    <w:rsid w:val="26D836ED"/>
    <w:rsid w:val="272B7EDF"/>
    <w:rsid w:val="28EB1926"/>
    <w:rsid w:val="2980141E"/>
    <w:rsid w:val="29872D19"/>
    <w:rsid w:val="29A052DE"/>
    <w:rsid w:val="29D04FE7"/>
    <w:rsid w:val="2A0738C1"/>
    <w:rsid w:val="2B1E39A5"/>
    <w:rsid w:val="2B61058A"/>
    <w:rsid w:val="2D8F4E20"/>
    <w:rsid w:val="2D9B67DD"/>
    <w:rsid w:val="2DAF120C"/>
    <w:rsid w:val="2EE17643"/>
    <w:rsid w:val="2F2E599C"/>
    <w:rsid w:val="3181111E"/>
    <w:rsid w:val="31C54140"/>
    <w:rsid w:val="327728A3"/>
    <w:rsid w:val="32A66FC4"/>
    <w:rsid w:val="32D86BAA"/>
    <w:rsid w:val="32EB096F"/>
    <w:rsid w:val="33AE69BF"/>
    <w:rsid w:val="34D57167"/>
    <w:rsid w:val="35547C67"/>
    <w:rsid w:val="35F44504"/>
    <w:rsid w:val="36411DB4"/>
    <w:rsid w:val="36D321E4"/>
    <w:rsid w:val="36E15E0D"/>
    <w:rsid w:val="37CC2B67"/>
    <w:rsid w:val="38400821"/>
    <w:rsid w:val="3A8F4312"/>
    <w:rsid w:val="3B6F335A"/>
    <w:rsid w:val="3BB82598"/>
    <w:rsid w:val="3D1B1311"/>
    <w:rsid w:val="3E904565"/>
    <w:rsid w:val="400728F0"/>
    <w:rsid w:val="40D74597"/>
    <w:rsid w:val="410148B6"/>
    <w:rsid w:val="411614CB"/>
    <w:rsid w:val="4177629B"/>
    <w:rsid w:val="42737FED"/>
    <w:rsid w:val="43EE69C3"/>
    <w:rsid w:val="44AA3FD5"/>
    <w:rsid w:val="459E3C16"/>
    <w:rsid w:val="45C14B45"/>
    <w:rsid w:val="48E96E8D"/>
    <w:rsid w:val="49CF1BFA"/>
    <w:rsid w:val="4A0E0EA9"/>
    <w:rsid w:val="4B0506FB"/>
    <w:rsid w:val="4B8D3039"/>
    <w:rsid w:val="4BFC4347"/>
    <w:rsid w:val="4C917254"/>
    <w:rsid w:val="4CCC114D"/>
    <w:rsid w:val="4DFA4C20"/>
    <w:rsid w:val="4E3D3FA8"/>
    <w:rsid w:val="513B0612"/>
    <w:rsid w:val="517C546B"/>
    <w:rsid w:val="51D80029"/>
    <w:rsid w:val="51FA368D"/>
    <w:rsid w:val="522F2331"/>
    <w:rsid w:val="529334FC"/>
    <w:rsid w:val="530E19CF"/>
    <w:rsid w:val="546124CC"/>
    <w:rsid w:val="548E77CE"/>
    <w:rsid w:val="55981297"/>
    <w:rsid w:val="55FA758A"/>
    <w:rsid w:val="57930398"/>
    <w:rsid w:val="58234285"/>
    <w:rsid w:val="59DB2979"/>
    <w:rsid w:val="59EA0AF1"/>
    <w:rsid w:val="5A1A0218"/>
    <w:rsid w:val="5C1176B1"/>
    <w:rsid w:val="5C8241B5"/>
    <w:rsid w:val="5CE1369D"/>
    <w:rsid w:val="602A5D11"/>
    <w:rsid w:val="60490954"/>
    <w:rsid w:val="604D3851"/>
    <w:rsid w:val="62054A19"/>
    <w:rsid w:val="63EE7854"/>
    <w:rsid w:val="63FD4980"/>
    <w:rsid w:val="65204904"/>
    <w:rsid w:val="65235452"/>
    <w:rsid w:val="652E1D4D"/>
    <w:rsid w:val="652F630F"/>
    <w:rsid w:val="65A86554"/>
    <w:rsid w:val="66317954"/>
    <w:rsid w:val="66455EEA"/>
    <w:rsid w:val="6706686C"/>
    <w:rsid w:val="670B42C4"/>
    <w:rsid w:val="68E05C5C"/>
    <w:rsid w:val="69921113"/>
    <w:rsid w:val="69CE30C7"/>
    <w:rsid w:val="6B4B458E"/>
    <w:rsid w:val="6B7F2D61"/>
    <w:rsid w:val="6BE67506"/>
    <w:rsid w:val="6C0E4B07"/>
    <w:rsid w:val="6C1D7D6E"/>
    <w:rsid w:val="6CF5159E"/>
    <w:rsid w:val="6EFA5482"/>
    <w:rsid w:val="6F305AFA"/>
    <w:rsid w:val="6F9C3969"/>
    <w:rsid w:val="70712660"/>
    <w:rsid w:val="720170D1"/>
    <w:rsid w:val="724D5730"/>
    <w:rsid w:val="72DD7F15"/>
    <w:rsid w:val="72E6748A"/>
    <w:rsid w:val="74021C92"/>
    <w:rsid w:val="75B841FA"/>
    <w:rsid w:val="76CD09D0"/>
    <w:rsid w:val="76F13D79"/>
    <w:rsid w:val="799A08EB"/>
    <w:rsid w:val="7AB87779"/>
    <w:rsid w:val="7B4D48C8"/>
    <w:rsid w:val="7C077967"/>
    <w:rsid w:val="7C6D75E5"/>
    <w:rsid w:val="7CC96DE6"/>
    <w:rsid w:val="7DAB5FC4"/>
    <w:rsid w:val="7E5C72B9"/>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Emphasis"/>
    <w:basedOn w:val="6"/>
    <w:qFormat/>
    <w:uiPriority w:val="0"/>
    <w:rPr>
      <w:i/>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2023-11-24T02:31:08Z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