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ascii="宋体" w:hAnsi="宋体" w:eastAsia="宋体" w:cs="宋体"/>
          <w:sz w:val="24"/>
          <w:szCs w:val="24"/>
        </w:rPr>
        <w:drawing>
          <wp:inline distT="0" distB="0" distL="114300" distR="114300">
            <wp:extent cx="7620000" cy="7620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620000" cy="7620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Verdana" w:hAnsi="Verdana" w:cs="Verdana"/>
          <w:i w:val="0"/>
          <w:caps w:val="0"/>
          <w:color w:val="323232"/>
          <w:spacing w:val="0"/>
          <w:sz w:val="27"/>
          <w:szCs w:val="27"/>
          <w:shd w:val="clear" w:fill="FFFFFF"/>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书名：逐日之路:人造太阳点亮能源梦想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68</w:t>
      </w:r>
      <w:r>
        <w:rPr>
          <w:rFonts w:hint="default" w:asciiTheme="minorEastAsia" w:hAnsi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马明义著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科学</w:t>
      </w:r>
      <w:r>
        <w:rPr>
          <w:rFonts w:hint="default" w:asciiTheme="minorEastAsia" w:hAnsiTheme="minorEastAsia" w:cstheme="minorEastAsia"/>
          <w:b w:val="0"/>
          <w:i w:val="0"/>
          <w:caps w:val="0"/>
          <w:color w:val="auto"/>
          <w:spacing w:val="0"/>
          <w:kern w:val="0"/>
          <w:sz w:val="24"/>
          <w:szCs w:val="24"/>
          <w:shd w:val="clear" w:fill="FFFFFF"/>
          <w:lang w:val="en-US" w:eastAsia="zh-CN" w:bidi="ar"/>
        </w:rPr>
        <w:t>出版</w:t>
      </w:r>
      <w:r>
        <w:rPr>
          <w:rFonts w:hint="eastAsia" w:asciiTheme="minorEastAsia" w:hAnsiTheme="minorEastAsia" w:cstheme="minorEastAsia"/>
          <w:b w:val="0"/>
          <w:i w:val="0"/>
          <w:caps w:val="0"/>
          <w:color w:val="auto"/>
          <w:spacing w:val="0"/>
          <w:kern w:val="0"/>
          <w:sz w:val="24"/>
          <w:szCs w:val="24"/>
          <w:shd w:val="clear" w:fill="FFFFFF"/>
          <w:lang w:val="en-US" w:eastAsia="zh-CN" w:bidi="ar"/>
        </w:rPr>
        <w:t>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日期：20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w:t>
      </w:r>
      <w:r>
        <w:rPr>
          <w:rFonts w:hint="default" w:asciiTheme="minorEastAsia" w:hAnsi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cstheme="minorEastAsia"/>
          <w:b w:val="0"/>
          <w:i w:val="0"/>
          <w:caps w:val="0"/>
          <w:color w:val="auto"/>
          <w:spacing w:val="0"/>
          <w:kern w:val="0"/>
          <w:sz w:val="24"/>
          <w:szCs w:val="24"/>
          <w:shd w:val="clear" w:fill="FFFFFF"/>
          <w:lang w:val="en-US" w:eastAsia="zh-CN" w:bidi="ar"/>
        </w:rPr>
        <w:t>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9787030628886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176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以"人造太阳"---和平利用核聚变能能彻底解决人类发展的能源需求的前景和人造太阳极端条件为"抓手"，以核聚变能发现、和平利用研究历史为主线，重点介绍中国核聚变能研究从跟着跑，到并排跑，再到领跑的过程，说明科学研究的方法和规律以及中国科技工作者赶超世界先进技术水平的志气和创业、敬业、探索的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001万众景仰的太阳远古传说中的太阳崇拜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009人造太阳的努力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059核聚变反应的高“门槛”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067人造太阳怎么造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100征途漫漫 前景美好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129教育先行，人才辈出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131“夸父”手杖造福人间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149十层楼高的大“暖瓶”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161托起太阳待后生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i w:val="0"/>
          <w:caps w:val="0"/>
          <w:color w:val="666666"/>
          <w:spacing w:val="0"/>
          <w:sz w:val="18"/>
          <w:szCs w:val="18"/>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i w:val="0"/>
          <w:caps w:val="0"/>
          <w:color w:val="666666"/>
          <w:spacing w:val="0"/>
          <w:sz w:val="18"/>
          <w:szCs w:val="18"/>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i w:val="0"/>
          <w:caps w:val="0"/>
          <w:color w:val="666666"/>
          <w:spacing w:val="0"/>
          <w:sz w:val="18"/>
          <w:szCs w:val="18"/>
          <w:shd w:val="clear" w:fill="FFFFFF"/>
        </w:rPr>
      </w:pPr>
    </w:p>
    <w:p>
      <w:p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r>
        <w:rPr>
          <w:rFonts w:ascii="宋体" w:hAnsi="宋体" w:eastAsia="宋体" w:cs="宋体"/>
          <w:sz w:val="24"/>
          <w:szCs w:val="24"/>
        </w:rPr>
        <w:drawing>
          <wp:inline distT="0" distB="0" distL="114300" distR="114300">
            <wp:extent cx="5162550" cy="76200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162550" cy="7620000"/>
                    </a:xfrm>
                    <a:prstGeom prst="rect">
                      <a:avLst/>
                    </a:prstGeom>
                    <a:noFill/>
                    <a:ln w="9525">
                      <a:noFill/>
                    </a:ln>
                  </pic:spPr>
                </pic:pic>
              </a:graphicData>
            </a:graphic>
          </wp:inline>
        </w:drawing>
      </w:r>
    </w:p>
    <w:p/>
    <w:p/>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Verdana" w:hAnsi="Verdana" w:cs="Verdana"/>
          <w:i w:val="0"/>
          <w:caps w:val="0"/>
          <w:color w:val="323232"/>
          <w:spacing w:val="0"/>
          <w:sz w:val="27"/>
          <w:szCs w:val="27"/>
          <w:shd w:val="clear" w:fill="FFFFFF"/>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cstheme="minorEastAsia"/>
          <w:b w:val="0"/>
          <w:i w:val="0"/>
          <w:caps w:val="0"/>
          <w:color w:val="auto"/>
          <w:spacing w:val="0"/>
          <w:kern w:val="0"/>
          <w:sz w:val="24"/>
          <w:szCs w:val="24"/>
          <w:shd w:val="clear" w:fill="FFFFFF"/>
          <w:lang w:val="en-US" w:eastAsia="zh-CN" w:bidi="ar"/>
        </w:rPr>
        <w:t>佛教文学十讲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58</w:t>
      </w:r>
      <w:r>
        <w:rPr>
          <w:rFonts w:hint="default" w:asciiTheme="minorEastAsia" w:hAnsiTheme="minorEastAsia" w:cstheme="minorEastAsia"/>
          <w:b w:val="0"/>
          <w:i w:val="0"/>
          <w:caps w:val="0"/>
          <w:color w:val="auto"/>
          <w:spacing w:val="0"/>
          <w:kern w:val="0"/>
          <w:sz w:val="24"/>
          <w:szCs w:val="24"/>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孙昌武著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中华书局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日期：20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w:t>
      </w:r>
      <w:r>
        <w:rPr>
          <w:rFonts w:hint="default" w:asciiTheme="minorEastAsia" w:hAnsi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cstheme="minorEastAsia"/>
          <w:b w:val="0"/>
          <w:i w:val="0"/>
          <w:caps w:val="0"/>
          <w:color w:val="auto"/>
          <w:spacing w:val="0"/>
          <w:kern w:val="0"/>
          <w:sz w:val="24"/>
          <w:szCs w:val="24"/>
          <w:shd w:val="clear" w:fill="FFFFFF"/>
          <w:lang w:val="en-US" w:eastAsia="zh-CN" w:bidi="ar"/>
        </w:rPr>
        <w:t>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9787101142815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326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精装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32</w:t>
      </w:r>
      <w:r>
        <w:rPr>
          <w:rFonts w:hint="default" w:asciiTheme="minorEastAsia" w:hAnsi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依据孙昌武先生2009年在香港中文大学开设佛教文学课程所用讲义修订而成。全书共十讲，分别介绍汉译佛传、本生经、譬喻经、大乘经、中国僧诗创作、禅文学、佛教俗曲辞与通俗诗、变文的文学成就，探讨佛教对古代诗歌、小说和戏曲创作的影响，系统而深入地阐明了中国佛教文学的成就与贡献，揭示出中国佛教与文学的密切关联及其相互影响。全书内容丰富，深入浅出，是一部兼具学术性和可读性的教材与读物，亦可供相关学术领域研究参考。</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第一讲 佛传</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第二讲 本生经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第三讲 譬喻经 </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第四讲 大乘经的文学价值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第五讲 诗僧与僧诗</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第六讲 禅文学 </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第七讲 俗曲辞和通俗诗 </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第八讲 变文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第九讲 古代诗人与佛教</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第十讲 古典小说、戏曲与佛教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ascii="宋体" w:hAnsi="宋体" w:eastAsia="宋体" w:cs="宋体"/>
          <w:sz w:val="24"/>
          <w:szCs w:val="24"/>
        </w:rPr>
        <w:drawing>
          <wp:inline distT="0" distB="0" distL="114300" distR="114300">
            <wp:extent cx="7620000" cy="76200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7620000"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Verdana" w:hAnsi="Verdana" w:cs="Verdana" w:eastAsiaTheme="minorEastAsia"/>
          <w:i w:val="0"/>
          <w:caps w:val="0"/>
          <w:color w:val="323232"/>
          <w:spacing w:val="0"/>
          <w:sz w:val="27"/>
          <w:szCs w:val="27"/>
          <w:lang w:eastAsia="zh-CN"/>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Verdana" w:hAnsi="Verdana" w:cs="Verdana" w:eastAsiaTheme="minorEastAsia"/>
          <w:i w:val="0"/>
          <w:caps w:val="0"/>
          <w:color w:val="323232"/>
          <w:spacing w:val="0"/>
          <w:sz w:val="27"/>
          <w:szCs w:val="27"/>
          <w:shd w:val="clear" w:fill="FFFFFF"/>
          <w:lang w:eastAsia="zh-CN"/>
        </w:rPr>
        <w:t>解读林彪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周敬青著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"http://search.dangdang.com/?key3=%CB%AE%C0%FB%CB%AE%B5%E7%B3%F6%B0%E6%C9%E7&amp;medium=01&amp;category_path=01.00.00.00.00.00" \t "http://product.dangdang.com/_blank"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上海人民</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ISBN:9787208112933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：162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80" w:firstLineChars="20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Helvetica" w:hAnsi="Helvetica" w:eastAsia="Helvetica" w:cs="Helvetica"/>
          <w:i w:val="0"/>
          <w:caps w:val="0"/>
          <w:color w:val="111111"/>
          <w:spacing w:val="0"/>
          <w:kern w:val="2"/>
          <w:sz w:val="19"/>
          <w:szCs w:val="19"/>
          <w:shd w:val="clear" w:fill="FFFFFF"/>
          <w:lang w:val="en-US" w:eastAsia="zh-CN" w:bidi="ar-SA"/>
        </w:rPr>
        <w:t>本书作者搜集了30年来有关这个问题的大量史料，研究了大量有关研究成果，对林彪集团的兴衰以及“九一三”事件的来龙去脉进行了系统分析，在此基础上对“林彪现象”的经验教训做了理性剖析，从主观原因、社会基础、制度根源、环境因素等方面进行了深入阐述。该书对于进一步开展关于林彪集团、“九一三”事件及“文化大革命”的研究，总结其经验教训，有重要理论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hanging="643" w:hangingChars="200"/>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hanging="480" w:hanging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eastAsia" w:ascii="Helvetica" w:hAnsi="Helvetica" w:eastAsia="Helvetica" w:cs="Helvetica"/>
          <w:i w:val="0"/>
          <w:caps w:val="0"/>
          <w:color w:val="111111"/>
          <w:spacing w:val="0"/>
          <w:kern w:val="2"/>
          <w:sz w:val="19"/>
          <w:szCs w:val="19"/>
          <w:shd w:val="clear" w:fill="FFFFFF"/>
          <w:lang w:val="en-US" w:eastAsia="zh-CN" w:bidi="ar-SA"/>
        </w:rPr>
      </w:pPr>
      <w:r>
        <w:rPr>
          <w:rFonts w:hint="eastAsia" w:ascii="Helvetica" w:hAnsi="Helvetica" w:eastAsia="Helvetica" w:cs="Helvetica"/>
          <w:i w:val="0"/>
          <w:caps w:val="0"/>
          <w:color w:val="111111"/>
          <w:spacing w:val="0"/>
          <w:kern w:val="2"/>
          <w:sz w:val="19"/>
          <w:szCs w:val="19"/>
          <w:shd w:val="clear" w:fill="FFFFFF"/>
          <w:lang w:val="en-US" w:eastAsia="zh-CN" w:bidi="ar-SA"/>
        </w:rPr>
        <w:t>第一章 解析林彪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eastAsia" w:ascii="Helvetica" w:hAnsi="Helvetica" w:eastAsia="Helvetica" w:cs="Helvetica"/>
          <w:i w:val="0"/>
          <w:caps w:val="0"/>
          <w:color w:val="111111"/>
          <w:spacing w:val="0"/>
          <w:kern w:val="2"/>
          <w:sz w:val="19"/>
          <w:szCs w:val="19"/>
          <w:shd w:val="clear" w:fill="FFFFFF"/>
          <w:lang w:val="en-US" w:eastAsia="zh-CN" w:bidi="ar-SA"/>
        </w:rPr>
      </w:pPr>
      <w:r>
        <w:rPr>
          <w:rFonts w:hint="eastAsia" w:ascii="Helvetica" w:hAnsi="Helvetica" w:eastAsia="Helvetica" w:cs="Helvetica"/>
          <w:i w:val="0"/>
          <w:caps w:val="0"/>
          <w:color w:val="111111"/>
          <w:spacing w:val="0"/>
          <w:kern w:val="2"/>
          <w:sz w:val="19"/>
          <w:szCs w:val="19"/>
          <w:shd w:val="clear" w:fill="FFFFFF"/>
          <w:lang w:val="en-US" w:eastAsia="zh-CN" w:bidi="ar-SA"/>
        </w:rPr>
        <w:t>第二章 林彪集团的崛起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eastAsia" w:ascii="Helvetica" w:hAnsi="Helvetica" w:eastAsia="Helvetica" w:cs="Helvetica"/>
          <w:i w:val="0"/>
          <w:caps w:val="0"/>
          <w:color w:val="111111"/>
          <w:spacing w:val="0"/>
          <w:kern w:val="2"/>
          <w:sz w:val="19"/>
          <w:szCs w:val="19"/>
          <w:shd w:val="clear" w:fill="FFFFFF"/>
          <w:lang w:val="en-US" w:eastAsia="zh-CN" w:bidi="ar-SA"/>
        </w:rPr>
      </w:pPr>
      <w:r>
        <w:rPr>
          <w:rFonts w:hint="eastAsia" w:ascii="Helvetica" w:hAnsi="Helvetica" w:eastAsia="Helvetica" w:cs="Helvetica"/>
          <w:i w:val="0"/>
          <w:caps w:val="0"/>
          <w:color w:val="111111"/>
          <w:spacing w:val="0"/>
          <w:kern w:val="2"/>
          <w:sz w:val="19"/>
          <w:szCs w:val="19"/>
          <w:shd w:val="clear" w:fill="FFFFFF"/>
          <w:lang w:val="en-US" w:eastAsia="zh-CN" w:bidi="ar-SA"/>
        </w:rPr>
        <w:t>第三章 林彪集团由盛到衰的转折点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eastAsia" w:ascii="Helvetica" w:hAnsi="Helvetica" w:eastAsia="Helvetica" w:cs="Helvetica"/>
          <w:i w:val="0"/>
          <w:caps w:val="0"/>
          <w:color w:val="111111"/>
          <w:spacing w:val="0"/>
          <w:kern w:val="2"/>
          <w:sz w:val="19"/>
          <w:szCs w:val="19"/>
          <w:shd w:val="clear" w:fill="FFFFFF"/>
          <w:lang w:val="en-US" w:eastAsia="zh-CN" w:bidi="ar-SA"/>
        </w:rPr>
      </w:pPr>
      <w:r>
        <w:rPr>
          <w:rFonts w:hint="eastAsia" w:ascii="Helvetica" w:hAnsi="Helvetica" w:eastAsia="Helvetica" w:cs="Helvetica"/>
          <w:i w:val="0"/>
          <w:caps w:val="0"/>
          <w:color w:val="111111"/>
          <w:spacing w:val="0"/>
          <w:kern w:val="2"/>
          <w:sz w:val="19"/>
          <w:szCs w:val="19"/>
          <w:shd w:val="clear" w:fill="FFFFFF"/>
          <w:lang w:val="en-US" w:eastAsia="zh-CN" w:bidi="ar-SA"/>
        </w:rPr>
        <w:t>第四章 “九一三”事件与林彪集团的覆灭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eastAsia" w:ascii="Helvetica" w:hAnsi="Helvetica" w:eastAsia="Helvetica" w:cs="Helvetica"/>
          <w:i w:val="0"/>
          <w:caps w:val="0"/>
          <w:color w:val="111111"/>
          <w:spacing w:val="0"/>
          <w:kern w:val="2"/>
          <w:sz w:val="19"/>
          <w:szCs w:val="19"/>
          <w:shd w:val="clear" w:fill="FFFFFF"/>
          <w:lang w:val="en-US" w:eastAsia="zh-CN" w:bidi="ar-SA"/>
        </w:rPr>
      </w:pPr>
      <w:r>
        <w:rPr>
          <w:rFonts w:hint="eastAsia" w:ascii="Helvetica" w:hAnsi="Helvetica" w:eastAsia="Helvetica" w:cs="Helvetica"/>
          <w:i w:val="0"/>
          <w:caps w:val="0"/>
          <w:color w:val="111111"/>
          <w:spacing w:val="0"/>
          <w:kern w:val="2"/>
          <w:sz w:val="19"/>
          <w:szCs w:val="19"/>
          <w:shd w:val="clear" w:fill="FFFFFF"/>
          <w:lang w:val="en-US" w:eastAsia="zh-CN" w:bidi="ar-SA"/>
        </w:rPr>
        <w:t>第五章 几个有关史实辨析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eastAsia" w:ascii="Helvetica" w:hAnsi="Helvetica" w:eastAsia="Helvetica" w:cs="Helvetica"/>
          <w:i w:val="0"/>
          <w:caps w:val="0"/>
          <w:color w:val="111111"/>
          <w:spacing w:val="0"/>
          <w:kern w:val="2"/>
          <w:sz w:val="19"/>
          <w:szCs w:val="19"/>
          <w:shd w:val="clear" w:fill="FFFFFF"/>
          <w:lang w:val="en-US" w:eastAsia="zh-CN" w:bidi="ar-SA"/>
        </w:rPr>
      </w:pPr>
      <w:r>
        <w:rPr>
          <w:rFonts w:hint="eastAsia" w:ascii="Helvetica" w:hAnsi="Helvetica" w:eastAsia="Helvetica" w:cs="Helvetica"/>
          <w:i w:val="0"/>
          <w:caps w:val="0"/>
          <w:color w:val="111111"/>
          <w:spacing w:val="0"/>
          <w:kern w:val="2"/>
          <w:sz w:val="19"/>
          <w:szCs w:val="19"/>
          <w:shd w:val="clear" w:fill="FFFFFF"/>
          <w:lang w:val="en-US" w:eastAsia="zh-CN" w:bidi="ar-SA"/>
        </w:rPr>
        <w:t>第六章 对“林彪现象”的反思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80" w:firstLineChars="200"/>
        <w:rPr>
          <w:rFonts w:hint="default" w:ascii="Helvetica" w:hAnsi="Helvetica" w:eastAsia="Helvetica" w:cs="Helvetica"/>
          <w:i w:val="0"/>
          <w:caps w:val="0"/>
          <w:color w:val="111111"/>
          <w:spacing w:val="0"/>
          <w:kern w:val="2"/>
          <w:sz w:val="19"/>
          <w:szCs w:val="19"/>
          <w:shd w:val="clear" w:fill="FFFFFF"/>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rightChars="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7620000" cy="7620000"/>
            <wp:effectExtent l="0" t="0" r="0"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7620000"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书</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名：</w:t>
      </w:r>
      <w:r>
        <w:rPr>
          <w:rFonts w:hint="eastAsia" w:asciiTheme="minorEastAsia" w:hAnsiTheme="minorEastAsia" w:cstheme="minorEastAsia"/>
          <w:b w:val="0"/>
          <w:i w:val="0"/>
          <w:caps w:val="0"/>
          <w:color w:val="auto"/>
          <w:spacing w:val="0"/>
          <w:kern w:val="0"/>
          <w:sz w:val="24"/>
          <w:szCs w:val="24"/>
          <w:shd w:val="clear" w:fill="FFFFFF"/>
          <w:lang w:val="en-US" w:eastAsia="zh-CN" w:bidi="ar"/>
        </w:rPr>
        <w:t>好看到睡不着的中国史（全4册）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史壮宁 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"http://search.dangdang.com/?key3=%B1%B1%D4%C0%CE%C4%D2%D5%B3%F6%B0%E6%C9%E7&amp;medium=01&amp;category_path=01.00.00.00.00.00" \t "http://product.dangdang.com/_blank"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民主与建设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出版时间:2020-0</w:t>
      </w:r>
      <w:r>
        <w:rPr>
          <w:rFonts w:hint="eastAsia" w:asciiTheme="minorEastAsia" w:hAnsiTheme="minorEastAsia" w:cstheme="minorEastAsia"/>
          <w:b w:val="0"/>
          <w:i w:val="0"/>
          <w:caps w:val="0"/>
          <w:color w:val="auto"/>
          <w:spacing w:val="0"/>
          <w:kern w:val="0"/>
          <w:sz w:val="24"/>
          <w:szCs w:val="24"/>
          <w:shd w:val="clear" w:fill="FFFFFF"/>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180.00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ISBN:9787513929141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872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好看到睡不着的中国史(全4册)》搜集了大量被人遗忘、误读的历史题材，去伪存真，把唐、宋、明、清四个朝代中的一些极具代表性的人物，从浩如烟海的史事中提出来，掰开、揉碎，写成一个个极富阅读趣味的故事，组成一幅幅唐、宋、明、清的历史画卷。</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皇家秘闻、朝堂真相、社会言情、野史异志、诗词俚语、文字小考，与男神女神谈古论今，同兄弟好友煮酒论史，让你话题信手拈来！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239" w:leftChars="114" w:right="0"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239" w:leftChars="114" w:right="0" w:firstLine="0" w:firstLine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《唐朝》</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《宋朝》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《明朝》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《清朝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7620000" cy="7620000"/>
            <wp:effectExtent l="0" t="0" r="0" b="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8"/>
                    <a:stretch>
                      <a:fillRect/>
                    </a:stretch>
                  </pic:blipFill>
                  <pic:spPr>
                    <a:xfrm>
                      <a:off x="0" y="0"/>
                      <a:ext cx="7620000"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bookmarkStart w:id="0" w:name="_GoBack"/>
      <w:bookmarkEnd w:id="0"/>
      <w:r>
        <w:rPr>
          <w:rFonts w:hint="eastAsia" w:asciiTheme="minorEastAsia" w:hAnsiTheme="minorEastAsia" w:cstheme="minorEastAsia"/>
          <w:b w:val="0"/>
          <w:i w:val="0"/>
          <w:caps w:val="0"/>
          <w:color w:val="auto"/>
          <w:spacing w:val="0"/>
          <w:kern w:val="0"/>
          <w:sz w:val="24"/>
          <w:szCs w:val="24"/>
          <w:shd w:val="clear" w:fill="FFFFFF"/>
          <w:lang w:val="en-US" w:eastAsia="zh-CN" w:bidi="ar"/>
        </w:rPr>
        <w:t>书</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名：</w:t>
      </w:r>
      <w:r>
        <w:rPr>
          <w:rFonts w:hint="eastAsia" w:asciiTheme="minorEastAsia" w:hAnsiTheme="minorEastAsia" w:cstheme="minorEastAsia"/>
          <w:b w:val="0"/>
          <w:i w:val="0"/>
          <w:caps w:val="0"/>
          <w:color w:val="auto"/>
          <w:spacing w:val="0"/>
          <w:kern w:val="0"/>
          <w:sz w:val="24"/>
          <w:szCs w:val="24"/>
          <w:shd w:val="clear" w:fill="FFFFFF"/>
          <w:lang w:val="en-US" w:eastAsia="zh-CN" w:bidi="ar"/>
        </w:rPr>
        <w:t>林徽因文集 百年经典珍藏版（全3册）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林徽因，辉浩 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"http://search.dangdang.com/?key3=%B1%B1%D4%C0%CE%C4%D2%D5%B3%F6%B0%E6%C9%E7&amp;medium=01&amp;category_path=01.00.00.00.00.00" \t "http://product.dangdang.com/_blank"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民主与建设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出版时间:2020-0</w:t>
      </w:r>
      <w:r>
        <w:rPr>
          <w:rFonts w:hint="eastAsia" w:asciiTheme="minorEastAsia" w:hAnsiTheme="minorEastAsia" w:cstheme="minorEastAsia"/>
          <w:b w:val="0"/>
          <w:i w:val="0"/>
          <w:caps w:val="0"/>
          <w:color w:val="auto"/>
          <w:spacing w:val="0"/>
          <w:kern w:val="0"/>
          <w:sz w:val="24"/>
          <w:szCs w:val="24"/>
          <w:shd w:val="clear" w:fill="FFFFFF"/>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98.00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ISBN:9787513930390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553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39" w:leftChars="114"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爱上一座城》收集了林徽因关于建筑学方面的文章和论述，包括外出考察古建筑的调查报告，对古代建筑的看法和评价，对当代社会人民生活住宅的设计与研究，还有随笔杂谈等，力求展现林徽因作为建筑学家的一面。</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你是那人间四月天》收录了林徽因所有经典的诗歌、散文作品，《你若安好便是晴天》则收录了林徽因所有的作品，小说、剧本和书信等，这些生动地展现了林徽因的传奇一生，她的才华，她的性格，她的信仰，她的苦难，她的事业，她美丽之外的坎坎坷坷、灿烂与辉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39" w:leftChars="114"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《爱上一座城》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40" w:firstLineChars="1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《你是那人间四月天》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39" w:leftChars="114" w:right="0" w:firstLine="0" w:firstLineChars="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《文艺丛刊小说选》题记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《你若安好便是晴天》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39" w:leftChars="114" w:right="0" w:firstLine="480" w:firstLineChars="2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51076"/>
    <w:rsid w:val="0025089F"/>
    <w:rsid w:val="03001EDC"/>
    <w:rsid w:val="0C6828B0"/>
    <w:rsid w:val="141F1CFC"/>
    <w:rsid w:val="1F173853"/>
    <w:rsid w:val="202D5C07"/>
    <w:rsid w:val="21AF1E07"/>
    <w:rsid w:val="27C0724E"/>
    <w:rsid w:val="28980851"/>
    <w:rsid w:val="2A265094"/>
    <w:rsid w:val="2CBD30DB"/>
    <w:rsid w:val="2DBF3331"/>
    <w:rsid w:val="2DEA751B"/>
    <w:rsid w:val="2FAD262E"/>
    <w:rsid w:val="2FE5463D"/>
    <w:rsid w:val="331665E7"/>
    <w:rsid w:val="332F1C16"/>
    <w:rsid w:val="385C44B8"/>
    <w:rsid w:val="3A251076"/>
    <w:rsid w:val="3C37571A"/>
    <w:rsid w:val="43E3485A"/>
    <w:rsid w:val="456712B0"/>
    <w:rsid w:val="46D362FB"/>
    <w:rsid w:val="47460A8A"/>
    <w:rsid w:val="49005D64"/>
    <w:rsid w:val="49AD6455"/>
    <w:rsid w:val="4BA17EE8"/>
    <w:rsid w:val="53EE1103"/>
    <w:rsid w:val="5400401B"/>
    <w:rsid w:val="5E2C2689"/>
    <w:rsid w:val="5E8C011C"/>
    <w:rsid w:val="5EB30930"/>
    <w:rsid w:val="6E0447A3"/>
    <w:rsid w:val="751D7D5E"/>
    <w:rsid w:val="76917832"/>
    <w:rsid w:val="76D271CD"/>
    <w:rsid w:val="7961630A"/>
    <w:rsid w:val="7B9E6682"/>
    <w:rsid w:val="7C720B41"/>
    <w:rsid w:val="7D577722"/>
    <w:rsid w:val="7DD50BDD"/>
    <w:rsid w:val="7FF7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2020-06-22T02:58:00Z</dcterms:created>
  <dc:creator>Administrator</dc:creator>
  <cp:lastModifiedBy>Administrator</cp:lastModifiedBy>
  <dcterms:modified xsi:type="dcterms:W3CDTF">2021-05-06T01:31:21Z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