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eastAsiaTheme="minorEastAsia"/>
          <w:lang w:eastAsia="zh-CN"/>
        </w:rPr>
      </w:pPr>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2405" cy="7998460"/>
            <wp:effectExtent l="0" t="0" r="444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2405" cy="79984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Pic"/>
      <w:bookmarkEnd w:id="0"/>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书名：活生生的尤物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eastAsia" w:asciiTheme="minorHAnsi" w:hAnsiTheme="minorHAnsi" w:eastAsiaTheme="minorEastAsia" w:cstheme="minorBidi"/>
          <w:b w:val="0"/>
          <w:kern w:val="0"/>
          <w:sz w:val="24"/>
          <w:szCs w:val="24"/>
          <w:lang w:val="en-US" w:eastAsia="zh-CN" w:bidi="ar"/>
        </w:rPr>
        <w:t>[美]亨利·詹姆斯 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eastAsia" w:asciiTheme="minorHAnsi" w:hAnsiTheme="minorHAnsi" w:eastAsiaTheme="minorEastAsia" w:cstheme="minorBidi"/>
          <w:b w:val="0"/>
          <w:kern w:val="0"/>
          <w:sz w:val="24"/>
          <w:szCs w:val="24"/>
          <w:lang w:val="en-US" w:eastAsia="zh-CN" w:bidi="ar"/>
        </w:rPr>
        <w:t> 人民文学出版社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w:t>
      </w:r>
      <w:r>
        <w:rPr>
          <w:rFonts w:hint="default" w:asciiTheme="minorHAnsi" w:hAnsiTheme="minorHAnsi" w:eastAsiaTheme="minorEastAsia" w:cstheme="minorBidi"/>
          <w:b w:val="0"/>
          <w:kern w:val="0"/>
          <w:sz w:val="24"/>
          <w:szCs w:val="24"/>
          <w:lang w:val="en-US" w:eastAsia="zh-CN" w:bidi="ar"/>
        </w:rPr>
        <w:t>版日期：</w:t>
      </w:r>
      <w:r>
        <w:rPr>
          <w:rFonts w:hint="eastAsia" w:asciiTheme="minorHAnsi" w:hAnsiTheme="minorHAnsi" w:eastAsiaTheme="minorEastAsia" w:cstheme="minorBidi"/>
          <w:b w:val="0"/>
          <w:kern w:val="0"/>
          <w:sz w:val="24"/>
          <w:szCs w:val="24"/>
          <w:lang w:val="en-US" w:eastAsia="zh-CN" w:bidi="ar"/>
        </w:rPr>
        <w:t>2022-02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w:t>
      </w:r>
      <w:r>
        <w:rPr>
          <w:rFonts w:hint="eastAsia" w:asciiTheme="minorHAnsi" w:hAnsiTheme="minorHAnsi" w:eastAsiaTheme="minorEastAsia" w:cstheme="minorBidi"/>
          <w:b w:val="0"/>
          <w:kern w:val="0"/>
          <w:sz w:val="24"/>
          <w:szCs w:val="24"/>
          <w:lang w:val="en-US" w:eastAsia="zh-CN" w:bidi="ar"/>
        </w:rPr>
        <w:t>：9787020129560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267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50</w:t>
      </w:r>
      <w:r>
        <w:rPr>
          <w:rFonts w:hint="default" w:asciiTheme="minorHAnsi" w:hAnsiTheme="minorHAnsi" w:eastAsiaTheme="minorEastAsia" w:cstheme="minorBidi"/>
          <w:b w:val="0"/>
          <w:kern w:val="0"/>
          <w:sz w:val="24"/>
          <w:szCs w:val="24"/>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firstLineChars="200"/>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亨利·詹姆斯是英语世界至为重要的文学大师，受到约瑟夫·康拉德、T.S.艾略特、博尔赫斯、卡尔维诺、约瑟夫·海勒、格雷厄姆·格林、罗伯．格里耶、乔伊斯·卡罗尔·欧茨、戴维·洛奇、科尔姆·托宾等众多作家一致推崇，是当之无愧的“小说家中的小说家”。他一生共发表短篇小说11□篇，本书精选了《活生生的尤物》等7篇不可不读的短篇名作。这些小说以发表时间先后排序，涵盖亨利·詹姆斯整个创作生涯，集中体现了这位小说大师在短篇小说领域的非凡创造力，而《中年岁月》《地毯上的图案》诸篇更是深入亨利·詹姆斯文学核心的通关密钥</w:t>
      </w:r>
      <w:r>
        <w:rPr>
          <w:rFonts w:hint="default" w:asciiTheme="minorHAnsi" w:hAnsiTheme="minorHAnsi" w:eastAsiaTheme="minorEastAsia" w:cstheme="minorBidi"/>
          <w:b w:val="0"/>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学生</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活生生的尤物</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中年岁月</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地毯上的图案</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人间乐土</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知识树</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茱莉娅·布莱德</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 </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r>
        <w:drawing>
          <wp:inline distT="0" distB="0" distL="114300" distR="114300">
            <wp:extent cx="5272405" cy="8355330"/>
            <wp:effectExtent l="0" t="0" r="4445"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72405" cy="8355330"/>
                    </a:xfrm>
                    <a:prstGeom prst="rect">
                      <a:avLst/>
                    </a:prstGeom>
                    <a:noFill/>
                    <a:ln w="9525">
                      <a:noFill/>
                    </a:ln>
                  </pic:spPr>
                </pic:pic>
              </a:graphicData>
            </a:graphic>
          </wp:inline>
        </w:drawing>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书谱 书法雅言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作者：杨刚</w:t>
      </w:r>
      <w:r>
        <w:rPr>
          <w:rFonts w:hint="eastAsia" w:cstheme="minorBidi"/>
          <w:b w:val="0"/>
          <w:kern w:val="0"/>
          <w:sz w:val="24"/>
          <w:szCs w:val="24"/>
          <w:lang w:val="en-US" w:eastAsia="zh-CN" w:bidi="ar"/>
        </w:rPr>
        <w:t xml:space="preserve">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t>吉林大学出版社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ISBN：9787569285598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w:t>
      </w:r>
      <w:r>
        <w:rPr>
          <w:rFonts w:hint="eastAsia" w:cstheme="minorBidi"/>
          <w:b w:val="0"/>
          <w:kern w:val="0"/>
          <w:sz w:val="24"/>
          <w:szCs w:val="24"/>
          <w:lang w:val="en-US" w:eastAsia="zh-CN" w:bidi="ar"/>
        </w:rPr>
        <w:t>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20</w:t>
      </w:r>
      <w:r>
        <w:rPr>
          <w:rFonts w:hint="default" w:asciiTheme="minorHAnsi" w:hAnsiTheme="minorHAnsi" w:eastAsiaTheme="minorEastAsia" w:cstheme="minorBidi"/>
          <w:b w:val="0"/>
          <w:kern w:val="0"/>
          <w:sz w:val="24"/>
          <w:szCs w:val="24"/>
          <w:lang w:val="en-US" w:eastAsia="zh-CN" w:bidi="ar"/>
        </w:rPr>
        <w:t>.</w:t>
      </w:r>
      <w:r>
        <w:rPr>
          <w:rFonts w:hint="eastAsia" w:asciiTheme="minorHAnsi" w:hAnsiTheme="minorHAnsi" w:eastAsiaTheme="minorEastAsia" w:cstheme="minorBidi"/>
          <w:b w:val="0"/>
          <w:kern w:val="0"/>
          <w:sz w:val="24"/>
          <w:szCs w:val="24"/>
          <w:lang w:val="en-US" w:eastAsia="zh-CN" w:bidi="ar"/>
        </w:rPr>
        <w:t>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谱》为唐代书法家孙过庭撰著的一篇书学理论名作，全文共三千七百字。虽字数不多，但含的内容广博宏富，涉及中国书学各个重要方面，且见解精辟独到，展现了书的本质及许多重要规律，从而成为我国古代书法理论一部重要著述。《书法雅言》是明代书法家、鉴赏家项穆撰著的一部书法理论著作。全书共17篇，详细阐述了书法的起源以及演变、品鉴书法的方式、学习书法写作的技巧等，并以匠人的精神品评历代书法家的优劣得失，展现了明代书法家的美学理念和清雅意趣</w:t>
      </w:r>
      <w:r>
        <w:rPr>
          <w:rFonts w:hint="eastAsia" w:asciiTheme="minorHAnsi" w:hAnsiTheme="minorHAnsi" w:eastAsiaTheme="minorEastAsia" w:cstheme="minorBidi"/>
          <w:b w:val="0"/>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ascii="pingfangSC" w:hAnsi="pingfangSC" w:eastAsia="pingfangSC" w:cs="pingfangSC"/>
          <w:i w:val="0"/>
          <w:caps w:val="0"/>
          <w:color w:val="666666"/>
          <w:spacing w:val="0"/>
          <w:sz w:val="24"/>
          <w:szCs w:val="24"/>
          <w:shd w:val="clear" w:fill="FFFFFF"/>
        </w:rPr>
        <w:t>书</w:t>
      </w:r>
      <w:r>
        <w:rPr>
          <w:rFonts w:hint="default" w:asciiTheme="minorHAnsi" w:hAnsiTheme="minorHAnsi" w:eastAsiaTheme="minorEastAsia" w:cstheme="minorBidi"/>
          <w:b w:val="0"/>
          <w:kern w:val="0"/>
          <w:sz w:val="24"/>
          <w:szCs w:val="24"/>
          <w:lang w:val="en-US" w:eastAsia="zh-CN" w:bidi="ar"/>
        </w:rPr>
        <w:t>谱—</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书谱二</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书谱三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书法雅言十六（器用）</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书法雅言十七（知识）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581900"/>
            <wp:effectExtent l="0" t="0" r="444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72405" cy="7581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“十四五”，我们如何开局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作者：任仲文</w:t>
      </w:r>
      <w:r>
        <w:rPr>
          <w:rFonts w:hint="eastAsia" w:asciiTheme="minorHAnsi" w:hAnsiTheme="minorHAnsi" w:eastAsiaTheme="minorEastAsia" w:cstheme="minorBidi"/>
          <w:b w:val="0"/>
          <w:kern w:val="0"/>
          <w:sz w:val="24"/>
          <w:szCs w:val="24"/>
          <w:lang w:val="en-US" w:eastAsia="zh-CN" w:bidi="ar"/>
        </w:rPr>
        <w:t xml:space="preserve"> </w:t>
      </w:r>
      <w:r>
        <w:rPr>
          <w:rFonts w:hint="default" w:asciiTheme="minorHAnsi" w:hAnsiTheme="minorHAnsi" w:eastAsiaTheme="minorEastAsia" w:cstheme="minorBidi"/>
          <w:b w:val="0"/>
          <w:kern w:val="0"/>
          <w:sz w:val="24"/>
          <w:szCs w:val="24"/>
          <w:lang w:val="en-US" w:eastAsia="zh-CN" w:bidi="ar"/>
        </w:rPr>
        <w:t>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出版社：人民日报出版社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SBN：9787511572288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199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48.00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cstheme="minorBidi"/>
          <w:b w:val="0"/>
          <w:kern w:val="0"/>
          <w:sz w:val="24"/>
          <w:szCs w:val="24"/>
          <w:lang w:val="en-US" w:eastAsia="zh-CN" w:bidi="ar"/>
        </w:rPr>
        <w:t>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16</w:t>
      </w:r>
      <w:r>
        <w:rPr>
          <w:rFonts w:hint="default" w:asciiTheme="minorHAnsi" w:hAnsiTheme="minorHAnsi" w:eastAsiaTheme="minorEastAsia" w:cstheme="minorBidi"/>
          <w:b w:val="0"/>
          <w:kern w:val="0"/>
          <w:sz w:val="24"/>
          <w:szCs w:val="24"/>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2021年是党和国家历史上具有里程碑意义的一年。我们隆重庆祝中国共产党成立一百周年，实现个百年奋斗目标，开启向第二个百年奋斗目标进军新征程。2021年也是“十四五”开局之年，开局之年不平凡，傲人答卷来之不易。我国为何能实现良好开局？为解答这一问题，人民日报出版社特编辑出版《“十四五”，我们如何开局》一书，收录人民日报刊载的“‘十四五’，我们这样开局起步”专栏文章50余篇，记述2021年以来国家建设与民生保障取得的新成绩、展现的新面貌，以激励广大党员干部乘势而上，接续奋斗，干成一番新事业，干出一片新天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前言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“十四五”实现良好开□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聚力“两区”建设  高起点向前推进 ／ 001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高质量高标准建设全面提速 ／ 004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xml:space="preserve">智能制造 助推产业升级 ／ </w:t>
      </w:r>
      <w:r>
        <w:rPr>
          <w:rFonts w:hint="eastAsia" w:asciiTheme="minorHAnsi" w:hAnsiTheme="minorHAnsi" w:eastAsiaTheme="minorEastAsia" w:cstheme="minorBidi"/>
          <w:b w:val="0"/>
          <w:kern w:val="0"/>
          <w:sz w:val="24"/>
          <w:szCs w:val="24"/>
          <w:lang w:val="en-US" w:eastAsia="zh-CN" w:bidi="ar"/>
        </w:rPr>
        <w:t>2</w:t>
      </w:r>
      <w:r>
        <w:rPr>
          <w:rFonts w:hint="default" w:asciiTheme="minorHAnsi" w:hAnsiTheme="minorHAnsi" w:eastAsiaTheme="minorEastAsia" w:cstheme="minorBidi"/>
          <w:b w:val="0"/>
          <w:kern w:val="0"/>
          <w:sz w:val="24"/>
          <w:szCs w:val="24"/>
          <w:lang w:val="en-US" w:eastAsia="zh-CN" w:bidi="ar"/>
        </w:rPr>
        <w:t>04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xml:space="preserve">黑龙江持续优化产业结构 ／ </w:t>
      </w:r>
      <w:r>
        <w:rPr>
          <w:rFonts w:hint="eastAsia" w:asciiTheme="minorHAnsi" w:hAnsiTheme="minorHAnsi" w:eastAsiaTheme="minorEastAsia" w:cstheme="minorBidi"/>
          <w:b w:val="0"/>
          <w:kern w:val="0"/>
          <w:sz w:val="24"/>
          <w:szCs w:val="24"/>
          <w:lang w:val="en-US" w:eastAsia="zh-CN" w:bidi="ar"/>
        </w:rPr>
        <w:t>2</w:t>
      </w:r>
      <w:r>
        <w:rPr>
          <w:rFonts w:hint="default" w:asciiTheme="minorHAnsi" w:hAnsiTheme="minorHAnsi" w:eastAsiaTheme="minorEastAsia" w:cstheme="minorBidi"/>
          <w:b w:val="0"/>
          <w:kern w:val="0"/>
          <w:sz w:val="24"/>
          <w:szCs w:val="24"/>
          <w:lang w:val="en-US" w:eastAsia="zh-CN" w:bidi="ar"/>
        </w:rPr>
        <w:t>07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 xml:space="preserve">坚定信心，坚定不移做好自己的事情 ／ </w:t>
      </w:r>
      <w:r>
        <w:rPr>
          <w:rFonts w:hint="eastAsia" w:asciiTheme="minorHAnsi" w:hAnsiTheme="minorHAnsi" w:eastAsiaTheme="minorEastAsia" w:cstheme="minorBidi"/>
          <w:b w:val="0"/>
          <w:kern w:val="0"/>
          <w:sz w:val="24"/>
          <w:szCs w:val="24"/>
          <w:lang w:val="en-US" w:eastAsia="zh-CN" w:bidi="ar"/>
        </w:rPr>
        <w:t>2</w:t>
      </w:r>
      <w:r>
        <w:rPr>
          <w:rFonts w:hint="default" w:asciiTheme="minorHAnsi" w:hAnsiTheme="minorHAnsi" w:eastAsiaTheme="minorEastAsia" w:cstheme="minorBidi"/>
          <w:b w:val="0"/>
          <w:kern w:val="0"/>
          <w:sz w:val="24"/>
          <w:szCs w:val="24"/>
          <w:lang w:val="en-US" w:eastAsia="zh-CN" w:bidi="ar"/>
        </w:rPr>
        <w:t>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r>
        <w:drawing>
          <wp:inline distT="0" distB="0" distL="114300" distR="114300">
            <wp:extent cx="5272405" cy="8034020"/>
            <wp:effectExtent l="0" t="0" r="4445"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5272405" cy="80340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w:t>
      </w:r>
      <w:r>
        <w:rPr>
          <w:rFonts w:hint="default" w:asciiTheme="minorHAnsi" w:hAnsiTheme="minorHAnsi" w:eastAsiaTheme="minorEastAsia" w:cstheme="minorBidi"/>
          <w:b w:val="0"/>
          <w:kern w:val="0"/>
          <w:sz w:val="24"/>
          <w:szCs w:val="24"/>
          <w:lang w:val="en-US" w:eastAsia="zh-CN" w:bidi="ar"/>
        </w:rPr>
        <w:t>名：红学流派批评史论(精) </w:t>
      </w: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"https://book.jd.com/writer/%E8%B5%B5%E5%BB%BA%E5%BF%A0|%E8%B4%A3%E7%BC%96%EF%BC%9A%E4%BD%99%E7%91%BE_1.html"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赵建忠|责编：余瑾</w:t>
      </w:r>
      <w:r>
        <w:rPr>
          <w:rFonts w:hint="default" w:asciiTheme="minorHAnsi" w:hAnsiTheme="minorHAnsi" w:eastAsiaTheme="minorEastAsia" w:cstheme="minorBidi"/>
          <w:b w:val="0"/>
          <w:kern w:val="0"/>
          <w:sz w:val="24"/>
          <w:szCs w:val="24"/>
          <w:lang w:val="en-US" w:eastAsia="zh-CN" w:bidi="ar"/>
        </w:rPr>
        <w:fldChar w:fldCharType="end"/>
      </w:r>
      <w:r>
        <w:rPr>
          <w:rFonts w:hint="default" w:asciiTheme="minorHAnsi" w:hAnsiTheme="minorHAnsi" w:eastAsiaTheme="minorEastAsia" w:cstheme="minorBidi"/>
          <w:b w:val="0"/>
          <w:kern w:val="0"/>
          <w:sz w:val="24"/>
          <w:szCs w:val="24"/>
          <w:lang w:val="en-US" w:eastAsia="zh-CN" w:bidi="ar"/>
        </w:rPr>
        <w:t> 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"https://book.jd.com/publish/%E4%B8%AD%E5%8D%8E%E4%B9%A6%E5%B1%80_1.html" \o "中华书局"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中华书局</w:t>
      </w:r>
      <w:r>
        <w:rPr>
          <w:rFonts w:hint="default" w:asciiTheme="minorHAnsi" w:hAnsiTheme="minorHAnsi" w:eastAsiaTheme="minorEastAsia" w:cstheme="minorBidi"/>
          <w:b w:val="0"/>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w:t>
      </w:r>
      <w:r>
        <w:rPr>
          <w:rFonts w:hint="eastAsia" w:asciiTheme="minorHAnsi" w:hAnsiTheme="minorHAnsi" w:eastAsiaTheme="minorEastAsia" w:cstheme="minorBidi"/>
          <w:b w:val="0"/>
          <w:kern w:val="0"/>
          <w:sz w:val="24"/>
          <w:szCs w:val="24"/>
          <w:lang w:val="en-US" w:eastAsia="zh-CN" w:bidi="ar"/>
        </w:rPr>
        <w:t>2022-1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ISBN：9787101153675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419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78.00</w:t>
      </w:r>
      <w:r>
        <w:rPr>
          <w:rFonts w:hint="default" w:asciiTheme="minorHAnsi" w:hAnsiTheme="minorHAnsi" w:eastAsiaTheme="minorEastAsia" w:cstheme="minorBidi"/>
          <w:b w:val="0"/>
          <w:kern w:val="0"/>
          <w:sz w:val="24"/>
          <w:szCs w:val="24"/>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w:t>
      </w:r>
      <w:r>
        <w:rPr>
          <w:rFonts w:hint="eastAsia" w:asciiTheme="minorHAnsi" w:hAnsiTheme="minorHAnsi" w:eastAsiaTheme="minorEastAsia" w:cstheme="minorBidi"/>
          <w:b w:val="0"/>
          <w:kern w:val="0"/>
          <w:sz w:val="24"/>
          <w:szCs w:val="24"/>
          <w:lang w:val="en-US" w:eastAsia="zh-CN" w:bidi="ar"/>
        </w:rPr>
        <w:t>精</w:t>
      </w:r>
      <w:r>
        <w:rPr>
          <w:rFonts w:hint="default" w:asciiTheme="minorHAnsi" w:hAnsiTheme="minorHAnsi" w:eastAsiaTheme="minorEastAsia" w:cstheme="minorBidi"/>
          <w:b w:val="0"/>
          <w:kern w:val="0"/>
          <w:sz w:val="24"/>
          <w:szCs w:val="24"/>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w:t>
      </w:r>
      <w:r>
        <w:rPr>
          <w:rFonts w:hint="eastAsia" w:asciiTheme="minorHAnsi" w:hAnsiTheme="minorHAnsi" w:eastAsiaTheme="minorEastAsia" w:cstheme="minorBidi"/>
          <w:b w:val="0"/>
          <w:kern w:val="0"/>
          <w:sz w:val="24"/>
          <w:szCs w:val="24"/>
          <w:lang w:val="en-US" w:eastAsia="zh-CN" w:bidi="ar"/>
        </w:rPr>
        <w:t>32</w:t>
      </w:r>
      <w:r>
        <w:rPr>
          <w:rFonts w:hint="default" w:asciiTheme="minorHAnsi" w:hAnsiTheme="minorHAnsi" w:eastAsiaTheme="minorEastAsia" w:cstheme="minorBidi"/>
          <w:b w:val="0"/>
          <w:kern w:val="0"/>
          <w:sz w:val="24"/>
          <w:szCs w:val="24"/>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《红学流派批评史论》 一书为 哲学社会科学研 究规划项目“红学流派批评 史论”的结项成果。天津师 范大学赵建忠教授从红学流 派的视角切入并结合其学术 渊源，对《红楼梦》问世以 来的评点派、题咏派、杂评 派、索隐派、考证派、社会 历史批评派、美学批评派、 探佚派等的源流嬗变、治学 理念、兴衰起伏、功过得失 进行了系统的考察、梳理和 总结，多方位透视它们兴起 的历史文化背景及盛衰起伏 的原因，并进行前瞻性的总 结，兼及后四十回的真伪、 《红楼梦》的文化研究和文 本阐释等问题，进而反思新 时代的红学研究范式，对于 当代红学新批评视野的建构 有较大的理论价值和建设性 意义</w:t>
      </w:r>
      <w:r>
        <w:rPr>
          <w:rFonts w:hint="eastAsia" w:asciiTheme="minorHAnsi" w:hAnsiTheme="minorHAnsi" w:eastAsiaTheme="minorEastAsia" w:cstheme="minorBidi"/>
          <w:b w:val="0"/>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辨章学术考镜源流——《红学流派批评史论》序</w:t>
      </w:r>
      <w:r>
        <w:rPr>
          <w:rFonts w:hint="default"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 xml:space="preserve">第一章 </w:t>
      </w:r>
      <w:r>
        <w:rPr>
          <w:rFonts w:hint="default" w:asciiTheme="minorHAnsi" w:hAnsiTheme="minorHAnsi" w:eastAsiaTheme="minorEastAsia" w:cstheme="minorBidi"/>
          <w:b w:val="0"/>
          <w:kern w:val="0"/>
          <w:sz w:val="24"/>
          <w:szCs w:val="24"/>
          <w:lang w:val="en-US" w:eastAsia="zh-CN" w:bidi="ar"/>
        </w:rPr>
        <w:t>导论：红学流派批评史论的新建构</w:t>
      </w:r>
      <w:r>
        <w:rPr>
          <w:rFonts w:hint="default"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第一</w:t>
      </w:r>
      <w:r>
        <w:rPr>
          <w:rFonts w:hint="default" w:asciiTheme="minorHAnsi" w:hAnsiTheme="minorHAnsi" w:eastAsiaTheme="minorEastAsia" w:cstheme="minorBidi"/>
          <w:b w:val="0"/>
          <w:kern w:val="0"/>
          <w:sz w:val="24"/>
          <w:szCs w:val="24"/>
          <w:lang w:val="en-US" w:eastAsia="zh-CN" w:bidi="ar"/>
        </w:rPr>
        <w:t>节 文学 的独特景观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w:t>
      </w:r>
      <w:r>
        <w:rPr>
          <w:rFonts w:hint="default" w:asciiTheme="minorHAnsi" w:hAnsiTheme="minorHAnsi" w:eastAsiaTheme="minorEastAsia" w:cstheme="minorBidi"/>
          <w:b w:val="0"/>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第十章 《红楼梦》影响研究与文本阐释空间的拓展</w:t>
      </w:r>
      <w:r>
        <w:rPr>
          <w:rFonts w:hint="default" w:asciiTheme="minorHAnsi" w:hAnsiTheme="minorHAnsi" w:eastAsiaTheme="minorEastAsia" w:cstheme="minorBidi"/>
          <w:b w:val="0"/>
          <w:kern w:val="0"/>
          <w:sz w:val="24"/>
          <w:szCs w:val="24"/>
          <w:lang w:val="en-US" w:eastAsia="zh-CN" w:bidi="ar"/>
        </w:rPr>
        <w:br w:type="textWrapping"/>
      </w:r>
      <w:r>
        <w:rPr>
          <w:rFonts w:hint="eastAsia" w:asciiTheme="minorHAnsi" w:hAnsiTheme="minorHAnsi" w:eastAsiaTheme="minorEastAsia" w:cstheme="minorBidi"/>
          <w:b w:val="0"/>
          <w:kern w:val="0"/>
          <w:sz w:val="24"/>
          <w:szCs w:val="24"/>
          <w:lang w:val="en-US" w:eastAsia="zh-CN" w:bidi="ar"/>
        </w:rPr>
        <w:t>第一</w:t>
      </w:r>
      <w:r>
        <w:rPr>
          <w:rFonts w:hint="default" w:asciiTheme="minorHAnsi" w:hAnsiTheme="minorHAnsi" w:eastAsiaTheme="minorEastAsia" w:cstheme="minorBidi"/>
          <w:b w:val="0"/>
          <w:kern w:val="0"/>
          <w:sz w:val="24"/>
          <w:szCs w:val="24"/>
          <w:lang w:val="en-US" w:eastAsia="zh-CN" w:bidi="ar"/>
        </w:rPr>
        <w:t>节 《红楼梦》电视剧对原著意象的诠释</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第二节 《红楼梦》的“续仿”创作现象透视</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03845"/>
            <wp:effectExtent l="0" t="0" r="444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a:off x="0" y="0"/>
                      <a:ext cx="5272405" cy="7903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书名：</w:t>
      </w:r>
      <w:r>
        <w:rPr>
          <w:rFonts w:hint="default" w:asciiTheme="minorHAnsi" w:hAnsiTheme="minorHAnsi" w:eastAsiaTheme="minorEastAsia" w:cstheme="minorBidi"/>
          <w:b w:val="0"/>
          <w:kern w:val="0"/>
          <w:sz w:val="24"/>
          <w:szCs w:val="24"/>
          <w:lang w:val="en-US" w:eastAsia="zh-CN" w:bidi="ar"/>
        </w:rPr>
        <w:t>何为共同富裕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作者:：</w:t>
      </w:r>
      <w:r>
        <w:rPr>
          <w:rFonts w:hint="default" w:asciiTheme="minorHAnsi" w:hAnsiTheme="minorHAnsi" w:eastAsiaTheme="minorEastAsia" w:cstheme="minorBidi"/>
          <w:b w:val="0"/>
          <w:kern w:val="0"/>
          <w:sz w:val="24"/>
          <w:szCs w:val="24"/>
          <w:lang w:val="en-US" w:eastAsia="zh-CN" w:bidi="ar"/>
        </w:rPr>
        <w:t>任仲文 编</w:t>
      </w:r>
      <w:bookmarkStart w:id="1" w:name="_GoBack"/>
      <w:bookmarkEnd w:id="1"/>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default"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t>人民日报出版社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出版时间：2022-01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定价：46</w:t>
      </w:r>
      <w:r>
        <w:rPr>
          <w:rFonts w:hint="eastAsia" w:asciiTheme="minorHAnsi" w:hAnsiTheme="minorHAnsi" w:eastAsiaTheme="minorEastAsia" w:cstheme="minorBidi"/>
          <w:b w:val="0"/>
          <w:kern w:val="0"/>
          <w:sz w:val="24"/>
          <w:szCs w:val="24"/>
          <w:lang w:val="en-US" w:eastAsia="zh-CN" w:bidi="ar"/>
        </w:rPr>
        <w:t>.00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ISBN：</w:t>
      </w:r>
      <w:r>
        <w:rPr>
          <w:rFonts w:hint="default" w:asciiTheme="minorHAnsi" w:hAnsiTheme="minorHAnsi" w:eastAsiaTheme="minorEastAsia" w:cstheme="minorBidi"/>
          <w:b w:val="0"/>
          <w:kern w:val="0"/>
          <w:sz w:val="24"/>
          <w:szCs w:val="24"/>
          <w:lang w:val="en-US" w:eastAsia="zh-CN" w:bidi="ar"/>
        </w:rPr>
        <w:t>9787511571953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页码：172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装订：平装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共同富裕是社会主义的本质要求，是中国式现代化的重要特征。在未来的新征程上，扎实推进全体人民共同富裕，党员、干部特别是领导干部不仅要全面理解其深刻，而且要科学把握其内在要求，找准实现共同富裕的着力点。本书收录《人民日报》《经济日报》等新刊发的评论、理论文章，帮助广大党员干部全面、准确理解共同富裕。本书说理透彻、行文流畅，具有较强的可读性、理论性和指导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第一章 充分认识共同富裕的长期性</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一、共同富裕是党领导全体人民长期奋斗的目标　/ 002</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二、共同富裕是社会主义的本质要求　/ 009</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三、共同富裕是中国式现代化的重要特征　/ 013</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四、实现共同富裕是解决新时代主要矛盾的必然路径　/ 020</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五、实现共同富裕是关系党的长期执政的政治问题　/ 025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998460"/>
            <wp:effectExtent l="0" t="0" r="4445" b="25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0"/>
                    <a:stretch>
                      <a:fillRect/>
                    </a:stretch>
                  </pic:blipFill>
                  <pic:spPr>
                    <a:xfrm>
                      <a:off x="0" y="0"/>
                      <a:ext cx="5272405" cy="79984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书名:中国文化优势十八讲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定价：</w:t>
      </w:r>
      <w:r>
        <w:rPr>
          <w:rFonts w:hint="eastAsia" w:asciiTheme="minorHAnsi" w:hAnsiTheme="minorHAnsi" w:eastAsiaTheme="minorEastAsia" w:cstheme="minorBidi"/>
          <w:b w:val="0"/>
          <w:kern w:val="0"/>
          <w:sz w:val="24"/>
          <w:szCs w:val="24"/>
          <w:lang w:val="en-US" w:eastAsia="zh-CN" w:bidi="ar"/>
        </w:rPr>
        <w:t>48</w:t>
      </w:r>
      <w:r>
        <w:rPr>
          <w:rFonts w:hint="default" w:asciiTheme="minorHAnsi" w:hAnsiTheme="minorHAnsi" w:eastAsiaTheme="minorEastAsia" w:cstheme="minorBidi"/>
          <w:b w:val="0"/>
          <w:kern w:val="0"/>
          <w:sz w:val="24"/>
          <w:szCs w:val="24"/>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作者:任初轩  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出版社：</w:t>
      </w:r>
      <w:r>
        <w:rPr>
          <w:rFonts w:hint="default" w:asciiTheme="minorHAnsi" w:hAnsiTheme="minorHAnsi" w:eastAsiaTheme="minorEastAsia" w:cstheme="minorBidi"/>
          <w:b w:val="0"/>
          <w:kern w:val="0"/>
          <w:sz w:val="24"/>
          <w:szCs w:val="24"/>
          <w:lang w:val="en-US" w:eastAsia="zh-CN" w:bidi="ar"/>
        </w:rPr>
        <w:fldChar w:fldCharType="begin"/>
      </w:r>
      <w:r>
        <w:rPr>
          <w:rFonts w:hint="default" w:asciiTheme="minorHAnsi" w:hAnsiTheme="minorHAnsi" w:eastAsiaTheme="minorEastAsia" w:cstheme="minorBidi"/>
          <w:b w:val="0"/>
          <w:kern w:val="0"/>
          <w:sz w:val="24"/>
          <w:szCs w:val="24"/>
          <w:lang w:val="en-US" w:eastAsia="zh-CN" w:bidi="ar"/>
        </w:rPr>
        <w:instrText xml:space="preserve"> HYPERLINK "https://book.jd.com/publish/%E4%BA%BA%E6%B0%91%E6%97%A5%E6%8A%A5%E5%87%BA%E7%89%88%E7%A4%BE_1.html" \o "人民日报出版社" \t "https://item.jd.com/_blank" </w:instrText>
      </w:r>
      <w:r>
        <w:rPr>
          <w:rFonts w:hint="default" w:asciiTheme="minorHAnsi" w:hAnsiTheme="minorHAnsi" w:eastAsiaTheme="minorEastAsia" w:cstheme="minorBidi"/>
          <w:b w:val="0"/>
          <w:kern w:val="0"/>
          <w:sz w:val="24"/>
          <w:szCs w:val="24"/>
          <w:lang w:val="en-US" w:eastAsia="zh-CN" w:bidi="ar"/>
        </w:rPr>
        <w:fldChar w:fldCharType="separate"/>
      </w:r>
      <w:r>
        <w:rPr>
          <w:rFonts w:hint="default" w:asciiTheme="minorHAnsi" w:hAnsiTheme="minorHAnsi" w:eastAsiaTheme="minorEastAsia" w:cstheme="minorBidi"/>
          <w:b w:val="0"/>
          <w:kern w:val="0"/>
          <w:sz w:val="24"/>
          <w:szCs w:val="24"/>
          <w:lang w:val="en-US" w:eastAsia="zh-CN" w:bidi="ar"/>
        </w:rPr>
        <w:t>人民日报出版社</w:t>
      </w:r>
      <w:r>
        <w:rPr>
          <w:rFonts w:hint="default" w:asciiTheme="minorHAnsi" w:hAnsiTheme="minorHAnsi" w:eastAsiaTheme="minorEastAsia" w:cstheme="minorBidi"/>
          <w:b w:val="0"/>
          <w:kern w:val="0"/>
          <w:sz w:val="24"/>
          <w:szCs w:val="24"/>
          <w:lang w:val="en-US" w:eastAsia="zh-CN" w:bidi="ar"/>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出版日期：2022-0</w:t>
      </w:r>
      <w:r>
        <w:rPr>
          <w:rFonts w:hint="eastAsia" w:asciiTheme="minorHAnsi" w:hAnsiTheme="minorHAnsi" w:eastAsiaTheme="minorEastAsia" w:cstheme="minorBidi"/>
          <w:b w:val="0"/>
          <w:kern w:val="0"/>
          <w:sz w:val="24"/>
          <w:szCs w:val="24"/>
          <w:lang w:val="en-US" w:eastAsia="zh-CN" w:bidi="ar"/>
        </w:rPr>
        <w:t>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ISBN：9787511572738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页码：</w:t>
      </w:r>
      <w:r>
        <w:rPr>
          <w:rFonts w:hint="eastAsia" w:asciiTheme="minorHAnsi" w:hAnsiTheme="minorHAnsi" w:eastAsiaTheme="minorEastAsia" w:cstheme="minorBidi"/>
          <w:b w:val="0"/>
          <w:kern w:val="0"/>
          <w:sz w:val="24"/>
          <w:szCs w:val="24"/>
          <w:lang w:val="en-US" w:eastAsia="zh-CN" w:bidi="ar"/>
        </w:rPr>
        <w:t>269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装帧：平装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r>
        <w:rPr>
          <w:rFonts w:hint="default" w:asciiTheme="minorHAnsi" w:hAnsiTheme="minorHAnsi" w:eastAsiaTheme="minorEastAsia" w:cstheme="minorBidi"/>
          <w:b w:val="0"/>
          <w:kern w:val="0"/>
          <w:sz w:val="24"/>
          <w:szCs w:val="24"/>
          <w:lang w:val="en-US" w:eastAsia="zh-CN" w:bidi="ar"/>
        </w:rPr>
        <w:t>开本：16开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firstLineChars="200"/>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本书精选《人民日报》大家名家谈中国文化优势的相关文章，具体内容包括：传承创新中华优秀传统文化，继承发扬中国革命、建设、改革的伟大实践过程中孕育的革命文化，繁荣发展社会主义先进文化，建设社会主义文化强国等。除对中国文化优势的理论探讨外，本书还附延伸阅读，以具体文化创新发展事例来进一步论述新时代中国文化发展取得的重要成就和实践经验，如：新时代文化哲学研究的使命担当，让文化遗产活起来等，兼具理论性、实践性和可读性。本书有助于广大党员干部读懂中国文化优势，坚定文化自信，推动中国文化发展繁荣</w:t>
      </w:r>
      <w:r>
        <w:rPr>
          <w:rFonts w:hint="default" w:asciiTheme="minorHAnsi" w:hAnsiTheme="minorHAnsi" w:eastAsiaTheme="minorEastAsia" w:cstheme="minorBidi"/>
          <w:b w:val="0"/>
          <w:kern w:val="0"/>
          <w:sz w:val="24"/>
          <w:szCs w:val="24"/>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r>
        <w:rPr>
          <w:rFonts w:hint="eastAsia" w:cstheme="minorBidi"/>
          <w:b w:val="0"/>
          <w:kern w:val="0"/>
          <w:sz w:val="24"/>
          <w:szCs w:val="24"/>
          <w:lang w:val="en-US" w:eastAsia="zh-CN" w:bidi="ar"/>
        </w:rPr>
        <w:t xml:space="preserve">第一讲 </w:t>
      </w:r>
      <w:r>
        <w:rPr>
          <w:rFonts w:hint="default" w:asciiTheme="minorHAnsi" w:hAnsiTheme="minorHAnsi" w:eastAsiaTheme="minorEastAsia" w:cstheme="minorBidi"/>
          <w:b w:val="0"/>
          <w:kern w:val="0"/>
          <w:sz w:val="24"/>
          <w:szCs w:val="24"/>
          <w:lang w:val="en-US" w:eastAsia="zh-CN" w:bidi="ar"/>
        </w:rPr>
        <w:t>婚姻 001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第二讲 族制 021</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第三讲 政体 035</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第四讲 阶级 049</w:t>
      </w:r>
      <w:r>
        <w:rPr>
          <w:rFonts w:hint="default" w:asciiTheme="minorHAnsi" w:hAnsiTheme="minorHAnsi" w:eastAsiaTheme="minorEastAsia" w:cstheme="minorBidi"/>
          <w:b w:val="0"/>
          <w:kern w:val="0"/>
          <w:sz w:val="24"/>
          <w:szCs w:val="24"/>
          <w:lang w:val="en-US" w:eastAsia="zh-CN" w:bidi="ar"/>
        </w:rPr>
        <w:br w:type="textWrapping"/>
      </w:r>
      <w:r>
        <w:rPr>
          <w:rFonts w:hint="default" w:asciiTheme="minorHAnsi" w:hAnsiTheme="minorHAnsi" w:eastAsiaTheme="minorEastAsia" w:cstheme="minorBidi"/>
          <w:b w:val="0"/>
          <w:kern w:val="0"/>
          <w:sz w:val="24"/>
          <w:szCs w:val="24"/>
          <w:lang w:val="en-US" w:eastAsia="zh-CN" w:bidi="ar"/>
        </w:rPr>
        <w:t>第五讲 财产 065</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rightChars="0"/>
        <w:jc w:val="left"/>
        <w:rPr>
          <w:rFonts w:hint="eastAsia" w:ascii="Helvetica" w:hAnsi="Helvetica" w:eastAsia="Helvetica" w:cs="Helvetica"/>
          <w:i w:val="0"/>
          <w:caps w:val="0"/>
          <w:color w:val="111111"/>
          <w:spacing w:val="0"/>
          <w:sz w:val="19"/>
          <w:szCs w:val="19"/>
          <w:shd w:val="clear" w:fill="FFFFFF"/>
          <w:lang w:val="en-US" w:eastAsia="zh-CN"/>
        </w:rPr>
      </w:pPr>
      <w:r>
        <w:rPr>
          <w:rFonts w:hint="eastAsia" w:ascii="Helvetica" w:hAnsi="Helvetica" w:eastAsia="Helvetica" w:cs="Helvetica"/>
          <w:i w:val="0"/>
          <w:caps w:val="0"/>
          <w:color w:val="111111"/>
          <w:spacing w:val="0"/>
          <w:sz w:val="19"/>
          <w:szCs w:val="19"/>
          <w:shd w:val="clear" w:fill="FFFFFF"/>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FE3655"/>
    <w:rsid w:val="073E4821"/>
    <w:rsid w:val="07E95068"/>
    <w:rsid w:val="08C7736C"/>
    <w:rsid w:val="09080709"/>
    <w:rsid w:val="0D081194"/>
    <w:rsid w:val="0FBF0FEB"/>
    <w:rsid w:val="12BF44A8"/>
    <w:rsid w:val="148E744A"/>
    <w:rsid w:val="186E2F1A"/>
    <w:rsid w:val="186E53E6"/>
    <w:rsid w:val="18C03F3C"/>
    <w:rsid w:val="18EC0EC8"/>
    <w:rsid w:val="1A745F99"/>
    <w:rsid w:val="1AA21A31"/>
    <w:rsid w:val="1BCE4CF0"/>
    <w:rsid w:val="1C150605"/>
    <w:rsid w:val="1C5342F5"/>
    <w:rsid w:val="1CB302CB"/>
    <w:rsid w:val="1D8A7C54"/>
    <w:rsid w:val="1DF63A5D"/>
    <w:rsid w:val="24A70C5B"/>
    <w:rsid w:val="26D836ED"/>
    <w:rsid w:val="272B7EDF"/>
    <w:rsid w:val="28EB1926"/>
    <w:rsid w:val="29872D19"/>
    <w:rsid w:val="29A052DE"/>
    <w:rsid w:val="29D04FE7"/>
    <w:rsid w:val="2A0738C1"/>
    <w:rsid w:val="2B1E39A5"/>
    <w:rsid w:val="2D8F4E20"/>
    <w:rsid w:val="2D9B67DD"/>
    <w:rsid w:val="2DAF120C"/>
    <w:rsid w:val="2EE17643"/>
    <w:rsid w:val="2F2E599C"/>
    <w:rsid w:val="3181111E"/>
    <w:rsid w:val="327728A3"/>
    <w:rsid w:val="32A66FC4"/>
    <w:rsid w:val="32D86BAA"/>
    <w:rsid w:val="32EB096F"/>
    <w:rsid w:val="33AE69BF"/>
    <w:rsid w:val="34D57167"/>
    <w:rsid w:val="35547C67"/>
    <w:rsid w:val="36411DB4"/>
    <w:rsid w:val="36D321E4"/>
    <w:rsid w:val="36E15E0D"/>
    <w:rsid w:val="37CC2B67"/>
    <w:rsid w:val="38400821"/>
    <w:rsid w:val="3A8F4312"/>
    <w:rsid w:val="3B6F335A"/>
    <w:rsid w:val="3D1B1311"/>
    <w:rsid w:val="3E904565"/>
    <w:rsid w:val="400728F0"/>
    <w:rsid w:val="40D74597"/>
    <w:rsid w:val="411614CB"/>
    <w:rsid w:val="4177629B"/>
    <w:rsid w:val="42737FED"/>
    <w:rsid w:val="43EE69C3"/>
    <w:rsid w:val="44AA3FD5"/>
    <w:rsid w:val="459E3C16"/>
    <w:rsid w:val="45C14B45"/>
    <w:rsid w:val="48E96E8D"/>
    <w:rsid w:val="4A0E0EA9"/>
    <w:rsid w:val="4B0506FB"/>
    <w:rsid w:val="4BFC4347"/>
    <w:rsid w:val="4C917254"/>
    <w:rsid w:val="4CCC114D"/>
    <w:rsid w:val="517C546B"/>
    <w:rsid w:val="51D80029"/>
    <w:rsid w:val="51FA368D"/>
    <w:rsid w:val="522F2331"/>
    <w:rsid w:val="529334FC"/>
    <w:rsid w:val="530E19CF"/>
    <w:rsid w:val="546124CC"/>
    <w:rsid w:val="548E77CE"/>
    <w:rsid w:val="55FA758A"/>
    <w:rsid w:val="57930398"/>
    <w:rsid w:val="58234285"/>
    <w:rsid w:val="59EA0AF1"/>
    <w:rsid w:val="5A1A0218"/>
    <w:rsid w:val="5C1176B1"/>
    <w:rsid w:val="5C8241B5"/>
    <w:rsid w:val="5CE1369D"/>
    <w:rsid w:val="602A5D11"/>
    <w:rsid w:val="60490954"/>
    <w:rsid w:val="604D3851"/>
    <w:rsid w:val="62054A19"/>
    <w:rsid w:val="63EE7854"/>
    <w:rsid w:val="65204904"/>
    <w:rsid w:val="65235452"/>
    <w:rsid w:val="652E1D4D"/>
    <w:rsid w:val="652F630F"/>
    <w:rsid w:val="65A86554"/>
    <w:rsid w:val="66317954"/>
    <w:rsid w:val="66455EEA"/>
    <w:rsid w:val="6706686C"/>
    <w:rsid w:val="670B42C4"/>
    <w:rsid w:val="68E05C5C"/>
    <w:rsid w:val="69921113"/>
    <w:rsid w:val="69CE30C7"/>
    <w:rsid w:val="6C0E4B07"/>
    <w:rsid w:val="6C1D7D6E"/>
    <w:rsid w:val="6EFA5482"/>
    <w:rsid w:val="6F305AFA"/>
    <w:rsid w:val="6F9C3969"/>
    <w:rsid w:val="70712660"/>
    <w:rsid w:val="720170D1"/>
    <w:rsid w:val="724D5730"/>
    <w:rsid w:val="72DD7F15"/>
    <w:rsid w:val="74021C92"/>
    <w:rsid w:val="75B841FA"/>
    <w:rsid w:val="76CD09D0"/>
    <w:rsid w:val="76F13D79"/>
    <w:rsid w:val="799A08EB"/>
    <w:rsid w:val="7AB87779"/>
    <w:rsid w:val="7B4D48C8"/>
    <w:rsid w:val="7C077967"/>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48</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2023-07-11T02:10:07Z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