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sz w:val="39"/>
          <w:szCs w:val="39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0"/>
          <w:sz w:val="39"/>
          <w:szCs w:val="39"/>
          <w:lang w:val="en-US" w:eastAsia="zh-CN" w:bidi="ar"/>
        </w:rPr>
        <w:t>泰安校区扎实做好学生实训安全管理工作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为确保疫情防控期间学生校内实训，特别是跨学区实训的安全与稳定，泰安校区工作部根据学校疫情防控总要求并结合校区实际情况，有条不紊运用“四重机制”，扎实做好实训学生食宿学等各项工作，切实保障了每一名学生的身心健康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Style w:val="3"/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一是组织协调机制。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研究制定《泰山学区学生跨学区实习工作方案》，从导员配备、车辆调度、食宿安排、日常管理等多个角度对跨学区实训工作进行了周密部署，确保泰山学区17个班级771名学生先后累计41周次、往返76车次的实训全过程平稳有序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Style w:val="3"/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二是服务前置机制。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培养树立管理就是服务的工作理念，在认真贯彻落实学校疫情防控各项要求，从严学生日常管理工作基础上，努力做到“想学生之所想，急学生之所急”。对跨学区实训学生，线下多次召开学习生活座谈会，主动了解、发现并及时解决问题；对户外实训学生，线上多次组织开展实训安全教育活动，切实增强“我要安全”的防护责任意识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Style w:val="3"/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三是沟通交流机制。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密切关注跨学区实训学生心理健康状况，在跨学区实训前，两学区辅导员之间进行工作对接，详细了解所带实训班级整体情况；在跨学区实训中，通过与学生经常面对面谈心谈话，切实掌握每名实训学生思想动态，对存在的心理安全隐患问题做到“及时排查、及时疏导、及时化解”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Style w:val="3"/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四是应急处置机制。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时刻保持疫情防控战时状态，对实训学生在做好日常体温检测上报工作的同时，加大力度保护实训学生人身安全。通过现场查看实训情况、班级实训情况日报告等方式，第一时间掌握实训安全动态，对实训过程中的突发事件，严格按照学校有关应急处置方案进行处理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截止目前，学生实训期间的安全管理工作“可控、在控、能控”。下一步，校区将继续以学校“一防、二控、三应急、四常态、五检查”的工作措施为抓手，从学生本质安全的高度，力争圆满完成本学期学生实训管理工作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信息来源：泰安校区工作部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3EE6"/>
    <w:rsid w:val="469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757575"/>
      <w:u w:val="none"/>
    </w:rPr>
  </w:style>
  <w:style w:type="character" w:styleId="5">
    <w:name w:val="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2020-07-24T09:31:23Z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