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计量工程系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“三新”项目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（正在建设）</w:t>
      </w:r>
    </w:p>
    <w:p>
      <w:pPr>
        <w:pStyle w:val="2"/>
        <w:spacing w:line="600" w:lineRule="exact"/>
        <w:ind w:firstLine="640"/>
        <w:jc w:val="left"/>
        <w:rPr>
          <w:rFonts w:hint="default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  <w:t>学校2021年建设营销“三新”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  <w:t>实训场景景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  <w:t>项目，该项目训练工位60个，项目立足新发展阶段、践行新发展理念、服务新发展格局，通过展示体验平台和成果大讲堂两部分建设，开展智能用电、电动汽车、节能服务、综合能源等内容的教学。</w:t>
      </w:r>
    </w:p>
    <w:p>
      <w:pPr>
        <w:pStyle w:val="2"/>
        <w:spacing w:line="600" w:lineRule="exact"/>
        <w:ind w:firstLine="640"/>
        <w:jc w:val="left"/>
        <w:rPr>
          <w:rFonts w:hint="default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  <w:t>本项目建设内容：</w:t>
      </w:r>
    </w:p>
    <w:p>
      <w:pPr>
        <w:pStyle w:val="2"/>
        <w:spacing w:line="600" w:lineRule="exact"/>
        <w:ind w:firstLine="640"/>
        <w:jc w:val="left"/>
        <w:rPr>
          <w:rFonts w:hint="default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  <w:t>（1）建设营销“三新”展示区，包括：新技术展示区，跟踪电力技术发展的最新状况，对国家和行业的新兴技术进行展示；新应用展示区，对光伏、太阳能等智慧能源服务产品的相关应用进行展示；新模式展示区，从能源交易服务、“互联网+电力”、售电一体化能源托管服务等方面展示营销服务新模式。</w:t>
      </w:r>
    </w:p>
    <w:p>
      <w:pPr>
        <w:pStyle w:val="2"/>
        <w:spacing w:line="600" w:lineRule="exact"/>
        <w:ind w:firstLine="640"/>
        <w:jc w:val="left"/>
        <w:rPr>
          <w:rFonts w:hint="default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  <w:t>（2）建设营销“三新”体验区，面向综合能效、多能供应、清洁能源、新兴用能、智慧用能和能源交易六大重点服务领域，采用数字沙盘、可视化大屏、滑轨屏等展示方式，对“供电+能效服务”整体概念、战略意义、重点业务领域等方面进行全方位展示和体验，分为概况体验区、业务体验区、主题场景体验区和互动体验区共四个区域。</w:t>
      </w:r>
    </w:p>
    <w:p>
      <w:pPr>
        <w:pStyle w:val="2"/>
        <w:spacing w:line="600" w:lineRule="exact"/>
        <w:ind w:firstLine="640"/>
        <w:jc w:val="left"/>
        <w:rPr>
          <w:rFonts w:hint="default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  <w:t>（3）建设营销“三新”成果大讲堂，以优化“三新”专区</w:t>
      </w:r>
      <w:bookmarkStart w:id="0" w:name="_Toc5156"/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  <w:t>功能作为重点</w:t>
      </w:r>
      <w:bookmarkEnd w:id="0"/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  <w:t>，实现专区的便捷访问，提高学习和访问的流畅性，部署定制化功能，包括短视频播放、素材库建设、积分兑换功能等。</w:t>
      </w:r>
    </w:p>
    <w:p>
      <w:pPr>
        <w:pStyle w:val="2"/>
        <w:spacing w:line="600" w:lineRule="exact"/>
        <w:ind w:firstLine="640"/>
        <w:jc w:val="left"/>
        <w:rPr>
          <w:rFonts w:hint="default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  <w:t>本项目建设特色:</w:t>
      </w:r>
    </w:p>
    <w:p>
      <w:pPr>
        <w:pStyle w:val="2"/>
        <w:spacing w:line="600" w:lineRule="exact"/>
        <w:ind w:firstLine="640"/>
        <w:jc w:val="left"/>
        <w:rPr>
          <w:rFonts w:hint="default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  <w:t>（1）采用可视化大屏、物体识别互动桌面、滑轨透明屏、数字沙盘等技术方式，实现交互体验功能，全面展示和体验清洁能源、电能替代、综合能源、智能用电、电动汽车等营销新技术、新应用和新模式；开发综合能源培训仿真系统，建立培训案例库和仿真模型，能够有效提升专业技能。</w:t>
      </w:r>
    </w:p>
    <w:p>
      <w:pPr>
        <w:pStyle w:val="2"/>
        <w:spacing w:line="600" w:lineRule="exact"/>
        <w:ind w:firstLine="640"/>
        <w:jc w:val="left"/>
        <w:rPr>
          <w:rFonts w:hint="default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zh-CN" w:eastAsia="zh-CN" w:bidi="ar-SA"/>
        </w:rPr>
        <w:t>（2）优化网络大学PC端和I国网手机APP端功能，开发素材资源库、直播课堂、积分兑换等功能，提升营销“三新”活动学习效果，持续加强支撑和服务营销创新创效能力，助推“新跨越行动计划”在营销领域加速落地。</w:t>
      </w:r>
    </w:p>
    <w:p>
      <w:pPr>
        <w:pStyle w:val="2"/>
        <w:ind w:firstLine="0" w:firstLineChars="0"/>
        <w:rPr>
          <w:rFonts w:hint="default"/>
          <w:color w:val="0000FF"/>
          <w:szCs w:val="28"/>
          <w:lang w:bidi="ar"/>
        </w:rPr>
      </w:pPr>
      <w:r>
        <w:rPr>
          <w:rFonts w:hint="default"/>
          <w:szCs w:val="28"/>
          <w:lang w:bidi="ar"/>
        </w:rPr>
        <w:drawing>
          <wp:inline distT="0" distB="0" distL="114300" distR="114300">
            <wp:extent cx="2274570" cy="1539875"/>
            <wp:effectExtent l="0" t="0" r="11430" b="14605"/>
            <wp:docPr id="3" name="图片 1" descr="说明: C:\Users\ADMINI~1\AppData\Local\Temp\ksohtml\wps85C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说明: C:\Users\ADMINI~1\AppData\Local\Temp\ksohtml\wps85C1.tmp.png"/>
                    <pic:cNvPicPr>
                      <a:picLocks noChangeAspect="1"/>
                    </pic:cNvPicPr>
                  </pic:nvPicPr>
                  <pic:blipFill>
                    <a:blip r:embed="rId4"/>
                    <a:srcRect l="35701" t="22975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color w:val="0000FF"/>
          <w:szCs w:val="28"/>
          <w:lang w:bidi="ar"/>
        </w:rPr>
        <w:drawing>
          <wp:inline distT="0" distB="0" distL="114300" distR="114300">
            <wp:extent cx="2796540" cy="1576070"/>
            <wp:effectExtent l="0" t="0" r="7620" b="8890"/>
            <wp:docPr id="2" name="图片 2" descr="说明: C:\Users\ADMINI~1\AppData\Local\Temp\ksohtml\wps4C8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C:\Users\ADMINI~1\AppData\Local\Temp\ksohtml\wps4C86.tmp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rPr>
          <w:rFonts w:hint="default"/>
          <w:szCs w:val="28"/>
          <w:lang w:bidi="ar"/>
        </w:rPr>
      </w:pPr>
      <w:r>
        <w:rPr>
          <w:rFonts w:hint="default"/>
          <w:szCs w:val="28"/>
          <w:lang w:bidi="ar"/>
        </w:rPr>
        <w:drawing>
          <wp:inline distT="0" distB="0" distL="114300" distR="114300">
            <wp:extent cx="5083175" cy="2134870"/>
            <wp:effectExtent l="0" t="0" r="6985" b="13970"/>
            <wp:docPr id="1" name="图片 3" descr="说明: C:\Users\ADMINI~1\AppData\Local\Temp\ksohtml\wps7A7D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说明: C:\Users\ADMINI~1\AppData\Local\Temp\ksohtml\wps7A7D.tmp.jpg"/>
                    <pic:cNvPicPr>
                      <a:picLocks noChangeAspect="1"/>
                    </pic:cNvPicPr>
                  </pic:nvPicPr>
                  <pic:blipFill>
                    <a:blip r:embed="rId6"/>
                    <a:srcRect t="12511" r="9702" b="19960"/>
                    <a:stretch>
                      <a:fillRect/>
                    </a:stretch>
                  </pic:blipFill>
                  <pic:spPr>
                    <a:xfrm>
                      <a:off x="0" y="0"/>
                      <a:ext cx="5083175" cy="2134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utoSpaceDN w:val="0"/>
        <w:spacing w:line="360" w:lineRule="auto"/>
        <w:ind w:firstLine="640"/>
        <w:jc w:val="center"/>
        <w:textAlignment w:val="baseline"/>
        <w:rPr>
          <w:rFonts w:ascii="宋体" w:eastAsia="宋体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52FF9"/>
    <w:rsid w:val="59902780"/>
    <w:rsid w:val="7E952F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customStyle="1" w:styleId="5">
    <w:name w:val="p16"/>
    <w:basedOn w:val="1"/>
    <w:qFormat/>
    <w:uiPriority w:val="0"/>
    <w:pPr>
      <w:widowControl/>
      <w:spacing w:line="240" w:lineRule="atLeast"/>
    </w:pPr>
    <w:rPr>
      <w:rFonts w:hint="eastAsia"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2022-05-31T23:46:00Z</dcterms:created>
  <dc:creator>Adminstrator</dc:creator>
  <cp:lastModifiedBy>Administrator</cp:lastModifiedBy>
  <dcterms:modified xsi:type="dcterms:W3CDTF">2022-06-01T01:16:12Z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