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jc w:val="center"/>
        <w:rPr>
          <w:rFonts w:hint="eastAsia" w:ascii="宋体" w:hAnsi="宋体" w:eastAsia="宋体" w:cs="宋体"/>
          <w:b/>
          <w:bCs/>
          <w:kern w:val="2"/>
          <w:sz w:val="4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44"/>
          <w:szCs w:val="24"/>
        </w:rPr>
        <w:t>山东电力高等专科学校</w:t>
      </w:r>
    </w:p>
    <w:p>
      <w:pPr>
        <w:pStyle w:val="4"/>
        <w:spacing w:line="240" w:lineRule="auto"/>
        <w:jc w:val="center"/>
        <w:rPr>
          <w:rFonts w:hint="eastAsia" w:ascii="宋体" w:hAnsi="宋体" w:eastAsia="宋体" w:cs="宋体"/>
          <w:b/>
          <w:bCs/>
          <w:kern w:val="2"/>
          <w:sz w:val="4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24"/>
        </w:rPr>
        <w:t>图书馆管理办法</w:t>
      </w:r>
    </w:p>
    <w:bookmarkEnd w:id="0"/>
    <w:p>
      <w:pPr>
        <w:pStyle w:val="4"/>
        <w:spacing w:before="312" w:beforeLines="100" w:after="312" w:afterLines="100" w:line="240" w:lineRule="auto"/>
        <w:jc w:val="center"/>
        <w:rPr>
          <w:rFonts w:hint="eastAsia" w:ascii="黑体" w:hAnsi="Times New Roman" w:eastAsia="黑体" w:cs="Times New Roman"/>
          <w:bCs/>
          <w:kern w:val="44"/>
        </w:rPr>
      </w:pPr>
      <w:r>
        <w:rPr>
          <w:rFonts w:hint="eastAsia" w:ascii="黑体" w:hAnsi="Times New Roman" w:eastAsia="黑体" w:cs="Times New Roman"/>
          <w:bCs/>
          <w:kern w:val="44"/>
        </w:rPr>
        <w:t>第一章 总则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</w:rPr>
        <w:t>为加强图书馆科学化管理，促进图书馆建设，提升图书馆管理水平，提供优质服务，制定本管理办法。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本管理</w:t>
      </w:r>
      <w:r>
        <w:rPr>
          <w:rFonts w:hint="eastAsia" w:ascii="仿宋_GB2312" w:hAnsi="方正仿宋_GBK" w:eastAsia="仿宋_GB2312" w:cs="Times New Roman"/>
          <w:bCs/>
          <w:sz w:val="32"/>
          <w:szCs w:val="32"/>
        </w:rPr>
        <w:t>办法适用于图书馆的建设、运行、管理与服务等活动。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网络学习服务中心</w:t>
      </w:r>
      <w:r>
        <w:rPr>
          <w:rFonts w:hint="eastAsia" w:ascii="仿宋_GB2312" w:hAnsi="方正仿宋_GBK" w:eastAsia="仿宋_GB2312" w:cs="Times New Roman"/>
          <w:bCs/>
          <w:sz w:val="32"/>
          <w:szCs w:val="32"/>
        </w:rPr>
        <w:t>负责图书馆日常管理工作。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312" w:beforeLines="100" w:after="312" w:afterLines="100" w:line="24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Times New Roman" w:eastAsia="黑体" w:cs="Times New Roman"/>
          <w:bCs/>
          <w:kern w:val="44"/>
          <w:sz w:val="32"/>
          <w:szCs w:val="32"/>
          <w:lang w:val="en-US" w:eastAsia="zh-CN" w:bidi="ar-SA"/>
        </w:rPr>
        <w:t>第二章 组织机构及职责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图书馆实行分管校长领导下的馆长负责制。馆长由网络学习服务中心负责人担任。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网络学习服务中心管理职责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（一）建设满足学校教学科研需求且能适应需求变化的文献信息资源，对其进行科学加工和管理维护，并负责组织和协调本校的文献信息资源建设工作，实现文献信息资源的优化配置和共享；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（二）负责流通阅览、资源推送和参考咨询工作；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（三）开展素养教育，培养读者的信息意识，提高读者信息道德和获取、利用文献信息的能力；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（四）开展各种形式的读者活动，加强图书馆与读者的交流；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（五）负责本专业知识管理活动开展,实现资源共建与共享；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（六）为行业和当地的社会发展和经济建设提供文献信息服务；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（七）负责图书馆防火、防盗、防水及信息安全管理。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312" w:beforeLines="100" w:after="312" w:afterLines="100" w:line="240" w:lineRule="auto"/>
        <w:jc w:val="center"/>
        <w:rPr>
          <w:rFonts w:hint="eastAsia" w:ascii="黑体" w:hAnsi="Times New Roman" w:eastAsia="黑体" w:cs="Times New Roman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Times New Roman"/>
          <w:bCs/>
          <w:kern w:val="44"/>
          <w:sz w:val="32"/>
          <w:szCs w:val="32"/>
          <w:lang w:val="en-US" w:eastAsia="zh-CN" w:bidi="ar-SA"/>
        </w:rPr>
        <w:t>第三章 资源建设与管理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图书馆经费列入学校预算。经费包括运行经费和专项经费，运行经费主要包括办公家具、设备维护和办公费等，专项经费包括文献信息资源购置费、设备设施购置费、软件升级及维护费、馆舍维修费等。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网络学习服务中心负责制定图书馆馆藏资源的建设规划，构建科学的馆藏体系。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网络学习服务中心负责建立文献资源采购咨询制度，广泛征求用户对文献资源采购等方面的意见。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图书馆对单位和人捐赠的书籍，及时分类加工上架并编制目录，供读者使用。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制定年度购书计划，满足纸质藏书量生均拥有图书册数不少于80册，生均年增新书量不少于3册。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第十一条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网络学习服务中心负责建立馆藏文献资源目录。规范实施采访、编目加工, 对馆藏文献信息资源进行整理。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第十二条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网络学习服务中心负责组织实施馆藏文献剔除。流程如下：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（一）制定文献剔除原则和标准；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（二）拟定并向学校上报剔除文献清单；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（三）审批通过后，协助资产管理部门处置相应文献；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（四）修改完善馆藏文献信息。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第十三条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网络学习服务中心负责数字文献资源建设，开展数字资源产品开发和技术研究。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第十四条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网络学习服务中心负责建立线上线下相结合的资源管理与服务平台，将不同类型、不同载体的资源有效整合，为读者提供便捷的数字化、网络化服务。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第十五条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网络学习服务中心负责做好文献信息资源的保存和保护工作，配置安全保护设备和人员，保障人身和财产安全。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312" w:beforeLines="100" w:after="312" w:afterLines="100" w:line="240" w:lineRule="auto"/>
        <w:jc w:val="center"/>
        <w:rPr>
          <w:rFonts w:hint="eastAsia" w:ascii="黑体" w:hAnsi="Times New Roman" w:eastAsia="黑体" w:cs="Times New Roman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Times New Roman"/>
          <w:bCs/>
          <w:kern w:val="44"/>
          <w:sz w:val="32"/>
          <w:szCs w:val="32"/>
          <w:lang w:val="en-US" w:eastAsia="zh-CN" w:bidi="ar-SA"/>
        </w:rPr>
        <w:t>第四章 图书馆服务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第十六条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坚持安全、规范、开放和便利的服务原则，为读者提供文献的阅览、外借、查询、参考咨询等服务。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第十七条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保障充足的开放时间，每周的开放时间不少于七十二小时，并根据需要在午休、课余时间及周末向读者开放。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第十八条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开展多层次多方式的读者服务，提高各种文献的利用率。兼顾纸质文献、电子文献和其它载体文献的流通阅览，积极推广纸质文献开架借阅、电子资源上网服务。通过编制导读书目，举办书刊展评等多种方式进行阅读辅导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第十九条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举办学术讲座、专题辅导和知识展览等活动，向读者宣传介绍图书馆资源、服务、规章制度等，帮助读者查找图书馆资源，引导读者利用图书馆。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第二十条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开展素养教育。引导读者自觉遵守图书馆有关维护公共秩序的各项制度，合理利用并爱护图书馆的文献信息资源、公共设施设备，妥善保管并按规定日期归还所借文献信息资源。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第二十一条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通过读者座谈会、网络调查、实物信箱调查等方式获取读者对图书馆工作的评价，并对合理建议加以采纳、适时反馈。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第二十二条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依法保护和使用用户信息，未经用户同意，不得擅自向第三方披露或者泄露。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312" w:beforeLines="100" w:after="312" w:afterLines="100" w:line="240" w:lineRule="auto"/>
        <w:jc w:val="center"/>
        <w:rPr>
          <w:rFonts w:hint="eastAsia" w:ascii="黑体" w:hAnsi="Times New Roman" w:eastAsia="黑体" w:cs="Times New Roman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Times New Roman"/>
          <w:bCs/>
          <w:kern w:val="44"/>
          <w:sz w:val="32"/>
          <w:szCs w:val="32"/>
          <w:lang w:val="en-US" w:eastAsia="zh-CN" w:bidi="ar-SA"/>
        </w:rPr>
        <w:t>第五章</w:t>
      </w:r>
      <w:r>
        <w:rPr>
          <w:rFonts w:hint="default" w:ascii="黑体" w:hAnsi="Times New Roman" w:eastAsia="黑体" w:cs="Times New Roman"/>
          <w:bCs/>
          <w:kern w:val="44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Times New Roman" w:eastAsia="黑体" w:cs="Times New Roman"/>
          <w:bCs/>
          <w:kern w:val="44"/>
          <w:sz w:val="32"/>
          <w:szCs w:val="32"/>
          <w:lang w:val="en-US" w:eastAsia="zh-CN" w:bidi="ar-SA"/>
        </w:rPr>
        <w:t>附则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第二十三条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本办法由网络学习服务中心负责解释。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第二十四条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本办法自发布之日起施行。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56FB2"/>
    <w:rsid w:val="031E272C"/>
    <w:rsid w:val="12756FB2"/>
    <w:rsid w:val="530E785D"/>
    <w:rsid w:val="6503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line="240" w:lineRule="atLeast"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2022-06-07T02:14:00Z</dcterms:created>
  <dc:creator>admin</dc:creator>
  <cp:lastModifiedBy>admin</cp:lastModifiedBy>
  <dcterms:modified xsi:type="dcterms:W3CDTF">2025-03-07T00:58:23Z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4AC034439AFF4785B34C5E612F2B00AE</vt:lpwstr>
  </property>
</Properties>
</file>