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82" w:rsidRDefault="00CE5C82" w:rsidP="00374C99">
      <w:pPr>
        <w:spacing w:afterLines="100"/>
        <w:ind w:rightChars="-1000" w:right="31680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Untitled-1" style="position:absolute;left:0;text-align:left;margin-left:-18pt;margin-top:-14.55pt;width:213.75pt;height:93.75pt;z-index:-251659776;visibility:visible" wrapcoords="-76 0 -76 21427 21600 21427 21600 0 -76 0">
            <v:imagedata r:id="rId4" o:title=""/>
            <w10:wrap type="tight"/>
          </v:shape>
        </w:pict>
      </w:r>
    </w:p>
    <w:p w:rsidR="00CE5C82" w:rsidRDefault="00CE5C82" w:rsidP="00374C99">
      <w:pPr>
        <w:adjustRightInd w:val="0"/>
        <w:snapToGrid w:val="0"/>
        <w:ind w:rightChars="-1000" w:right="31680"/>
        <w:jc w:val="right"/>
        <w:rPr>
          <w:b/>
          <w:bCs/>
          <w:color w:val="FF0000"/>
          <w:spacing w:val="245"/>
          <w:kern w:val="0"/>
          <w:sz w:val="36"/>
          <w:szCs w:val="36"/>
        </w:rPr>
      </w:pPr>
    </w:p>
    <w:p w:rsidR="00CE5C82" w:rsidRDefault="00CE5C82" w:rsidP="00374C99">
      <w:pPr>
        <w:adjustRightInd w:val="0"/>
        <w:snapToGrid w:val="0"/>
        <w:ind w:rightChars="-1000" w:right="31680"/>
        <w:jc w:val="right"/>
        <w:rPr>
          <w:b/>
          <w:bCs/>
          <w:color w:val="FF0000"/>
          <w:spacing w:val="245"/>
          <w:kern w:val="0"/>
          <w:sz w:val="36"/>
          <w:szCs w:val="36"/>
        </w:rPr>
      </w:pPr>
    </w:p>
    <w:p w:rsidR="00CE5C82" w:rsidRDefault="00CE5C82" w:rsidP="00374C99">
      <w:pPr>
        <w:adjustRightInd w:val="0"/>
        <w:snapToGrid w:val="0"/>
        <w:ind w:rightChars="-1000" w:right="31680"/>
        <w:jc w:val="center"/>
        <w:rPr>
          <w:rFonts w:ascii="宋体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25pt;margin-top:6.4pt;width:245.7pt;height:62.3pt;z-index:-251657728" wrapcoords="-66 0 -66 21340 21600 21340 21600 0 -66 0" stroked="f">
            <v:textbox>
              <w:txbxContent>
                <w:p w:rsidR="00CE5C82" w:rsidRDefault="00CE5C82">
                  <w:pPr>
                    <w:jc w:val="left"/>
                    <w:rPr>
                      <w:rFonts w:ascii="方正小标宋简体" w:eastAsia="方正小标宋简体" w:hAnsi="方正小标宋简体"/>
                      <w:color w:val="FF0000"/>
                      <w:spacing w:val="-30"/>
                      <w:sz w:val="72"/>
                      <w:szCs w:val="72"/>
                    </w:rPr>
                  </w:pPr>
                  <w:r>
                    <w:rPr>
                      <w:rFonts w:ascii="方正仿宋_GBK" w:eastAsia="方正仿宋_GBK" w:cs="方正仿宋_GBK" w:hint="eastAsia"/>
                      <w:b/>
                      <w:bCs/>
                      <w:color w:val="FF0000"/>
                      <w:sz w:val="72"/>
                      <w:szCs w:val="72"/>
                    </w:rPr>
                    <w:t>学工部（团委）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74.25pt;margin-top:89.55pt;width:189pt;height:27.95pt;z-index:251659776" stroked="f">
            <v:textbox style="mso-fit-shape-to-text:t">
              <w:txbxContent>
                <w:p w:rsidR="00CE5C82" w:rsidRDefault="00CE5C82" w:rsidP="00374C99">
                  <w:pPr>
                    <w:adjustRightInd w:val="0"/>
                    <w:snapToGrid w:val="0"/>
                    <w:ind w:rightChars="-1000" w:right="31680"/>
                    <w:rPr>
                      <w:rFonts w:eastAsia="华文中宋"/>
                      <w:color w:val="FF0000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仿宋_GB2312" w:eastAsia="仿宋_GB2312" w:hAnsi="宋体" w:cs="仿宋_GB2312" w:hint="eastAsia"/>
                      <w:b/>
                      <w:bCs/>
                      <w:sz w:val="32"/>
                      <w:szCs w:val="32"/>
                    </w:rPr>
                    <w:t>学工（团）〔</w:t>
                  </w:r>
                  <w:r>
                    <w:rPr>
                      <w:rFonts w:ascii="仿宋_GB2312" w:eastAsia="仿宋_GB2312" w:hAnsi="宋体" w:cs="仿宋_GB2312"/>
                      <w:b/>
                      <w:bCs/>
                      <w:sz w:val="32"/>
                      <w:szCs w:val="32"/>
                    </w:rPr>
                    <w:t>2021</w:t>
                  </w:r>
                  <w:r>
                    <w:rPr>
                      <w:rFonts w:ascii="仿宋_GB2312" w:eastAsia="仿宋_GB2312" w:hAnsi="宋体" w:cs="仿宋_GB2312" w:hint="eastAsia"/>
                      <w:b/>
                      <w:bCs/>
                      <w:sz w:val="32"/>
                      <w:szCs w:val="32"/>
                    </w:rPr>
                    <w:t>〕</w:t>
                  </w:r>
                  <w:r>
                    <w:rPr>
                      <w:rFonts w:ascii="仿宋_GB2312" w:eastAsia="仿宋_GB2312" w:hAnsi="宋体" w:cs="仿宋_GB2312"/>
                      <w:b/>
                      <w:bCs/>
                      <w:sz w:val="32"/>
                      <w:szCs w:val="32"/>
                    </w:rPr>
                    <w:t>43</w:t>
                  </w:r>
                  <w:r>
                    <w:rPr>
                      <w:rFonts w:ascii="仿宋_GB2312" w:eastAsia="仿宋_GB2312" w:hAnsi="宋体" w:cs="仿宋_GB2312" w:hint="eastAsia"/>
                      <w:b/>
                      <w:bCs/>
                      <w:sz w:val="32"/>
                      <w:szCs w:val="32"/>
                    </w:rPr>
                    <w:t>号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29" style="position:absolute;left:0;text-align:left;flip:y;z-index:-251660800" from="-224.35pt,84.9pt" to="253.4pt,88.6pt" wrapcoords="-34 -4320 -34 4320 14479 21600 19362 21600 21634 21600 21634 12960 9495 0 2204 -4320 -34 -4320" strokecolor="red" strokeweight="1.5pt">
            <w10:wrap type="tight"/>
          </v:line>
        </w:pict>
      </w:r>
      <w:r>
        <w:rPr>
          <w:noProof/>
        </w:rPr>
        <w:pict>
          <v:shape id="_x0000_s1030" type="#_x0000_t202" style="position:absolute;left:0;text-align:left;margin-left:-224.8pt;margin-top:5.8pt;width:261pt;height:77.45pt;z-index:-251658752" wrapcoords="-62 0 -62 21390 21600 21390 21600 0 -62 0" stroked="f">
            <v:textbox>
              <w:txbxContent>
                <w:p w:rsidR="00CE5C82" w:rsidRDefault="00CE5C82">
                  <w:pPr>
                    <w:spacing w:line="600" w:lineRule="exact"/>
                    <w:jc w:val="distribute"/>
                    <w:rPr>
                      <w:rFonts w:ascii="方正仿宋_GBK" w:eastAsia="方正仿宋_GBK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方正仿宋_GBK" w:eastAsia="方正仿宋_GBK" w:cs="方正仿宋_GBK" w:hint="eastAsia"/>
                      <w:b/>
                      <w:bCs/>
                      <w:color w:val="FF0000"/>
                      <w:sz w:val="48"/>
                      <w:szCs w:val="48"/>
                    </w:rPr>
                    <w:t>国网技术学院</w:t>
                  </w:r>
                </w:p>
                <w:p w:rsidR="00CE5C82" w:rsidRDefault="00CE5C82">
                  <w:pPr>
                    <w:spacing w:line="600" w:lineRule="exact"/>
                    <w:jc w:val="distribute"/>
                    <w:rPr>
                      <w:rFonts w:ascii="方正仿宋_GBK" w:eastAsia="方正仿宋_GBK"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方正仿宋_GBK" w:eastAsia="方正仿宋_GBK" w:cs="方正仿宋_GBK" w:hint="eastAsia"/>
                      <w:b/>
                      <w:bCs/>
                      <w:color w:val="FF0000"/>
                      <w:sz w:val="48"/>
                      <w:szCs w:val="48"/>
                    </w:rPr>
                    <w:t>山东电力高等专科学校</w:t>
                  </w:r>
                </w:p>
                <w:p w:rsidR="00CE5C82" w:rsidRDefault="00CE5C82">
                  <w:pPr>
                    <w:spacing w:line="600" w:lineRule="exact"/>
                    <w:jc w:val="distribute"/>
                    <w:rPr>
                      <w:rFonts w:ascii="方正仿宋_GBK" w:eastAsia="方正仿宋_GBK"/>
                      <w:color w:val="FF0000"/>
                      <w:sz w:val="48"/>
                      <w:szCs w:val="48"/>
                    </w:rPr>
                  </w:pPr>
                </w:p>
              </w:txbxContent>
            </v:textbox>
            <w10:wrap type="tight"/>
          </v:shape>
        </w:pict>
      </w:r>
    </w:p>
    <w:p w:rsidR="00CE5C82" w:rsidRDefault="00CE5C82">
      <w:pPr>
        <w:spacing w:line="60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关于进一步加强学员学生心理健康服务工作的通知</w:t>
      </w:r>
    </w:p>
    <w:p w:rsidR="00CE5C82" w:rsidRDefault="00CE5C8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E5C82" w:rsidRDefault="00CE5C82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济南校区工作部、泰安校区工作部：</w:t>
      </w:r>
    </w:p>
    <w:p w:rsidR="00CE5C82" w:rsidRDefault="00CE5C82" w:rsidP="00374C99">
      <w:pPr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为进一步健全学院心理健康服务工作机制，保障学员学生安全稳定，结合心理普查结果，针对近期学员心理问题频繁，现就加强心理健康服务工作有关事项通知如下：</w:t>
      </w:r>
    </w:p>
    <w:p w:rsidR="00CE5C82" w:rsidRDefault="00CE5C82" w:rsidP="00374C99">
      <w:pPr>
        <w:widowControl/>
        <w:spacing w:line="600" w:lineRule="exact"/>
        <w:ind w:firstLineChars="200" w:firstLine="31680"/>
        <w:textAlignment w:val="baseline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一、具体措施</w:t>
      </w:r>
    </w:p>
    <w:p w:rsidR="00CE5C82" w:rsidRDefault="00CE5C82" w:rsidP="00374C99">
      <w:pPr>
        <w:spacing w:line="60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夯实学院四级心理健康服务体系。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各校区要建立健全精干高效的心理健康服务工作队伍，全面负责本校区心理健康服务和心理危机干预处置工作，着力完善“学院</w:t>
      </w:r>
      <w:r>
        <w:rPr>
          <w:rFonts w:ascii="仿宋_GB2312" w:eastAsia="仿宋_GB2312" w:hAnsi="仿宋_GB2312" w:cs="仿宋_GB231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校区</w:t>
      </w:r>
      <w:r>
        <w:rPr>
          <w:rFonts w:ascii="仿宋_GB2312" w:eastAsia="仿宋_GB2312" w:hAnsi="仿宋_GB2312" w:cs="仿宋_GB231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班级</w:t>
      </w:r>
      <w:r>
        <w:rPr>
          <w:rFonts w:ascii="仿宋_GB2312" w:eastAsia="仿宋_GB2312" w:hAnsi="仿宋_GB2312" w:cs="仿宋_GB2312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宿舍”四级联动工作机制，加强班级心理委员和寝室安全员的技能培训，切实构建心理健康服务全链条责任体系，确保第一时间发现处置学员学生心理问题。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广泛宣传和普及心理健康知识。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各校区要通过微信、掌上学院</w:t>
      </w:r>
      <w:r>
        <w:rPr>
          <w:rFonts w:ascii="仿宋_GB2312" w:eastAsia="仿宋_GB2312" w:hAnsi="仿宋_GB2312" w:cs="仿宋_GB2312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、刊物、宣传手册等多种媒介实现心理健康知识全员覆盖，鼓励和支持心理委员、班级、宿舍、社团等学员学生组织，开展丰富多彩、富有特色的朋辈互助教育活动，提高学员学生参与度，增强个体的自我心理保健意识。</w:t>
      </w:r>
    </w:p>
    <w:p w:rsidR="00CE5C82" w:rsidRDefault="00CE5C82" w:rsidP="00374C99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开展心理健康专题教育。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要充分结合学员学生特点，有计划、有重点、有方案、有评估地开展学员学生心理健康普及性教育活动。依托学院心理健康发展中心，强化团体辅导力度，针对适应、学习、人际交往、情绪管理、压力管理、时间管理等方面开展不同主题的团体辅导课程，提升心理健康教育效果。</w:t>
      </w:r>
    </w:p>
    <w:p w:rsidR="00CE5C82" w:rsidRDefault="00CE5C82" w:rsidP="00374C99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规范开展个体咨询服务。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要将心理健康发展中心开放时间、地点及预约电话等信息告知每一位学员学生；相关工作人员要严格遵照有关制度规范接待来访者；坚持保密原则，及时整理咨询个案记录与归档资料；严格执行咨询预警和转介制度，如遇到严重心理问题的来访者或超出咨询师能力所及，需按转介制度及时转介；定期就本校区心理健康服务工作整体情况及疑难案例进行通报、研讨，遇到紧急情况，第一时间上报。</w:t>
      </w:r>
    </w:p>
    <w:p w:rsidR="00CE5C82" w:rsidRDefault="00CE5C82" w:rsidP="00374C99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做好心理危机干预。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要高度重视心理普查重点人群，务必将逐一排查和跟踪服务工作落实到实处。定期多渠道开展心理危机排查，主动全面收集学员学生心理疾病与危机信息，建立台账，做到心理问题及早发现、及时预防、重点关注、有效干预。特别是开学开班初期、春秋季节、节假日、考试前后、毕业结业前后等易发心理危机时段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要采取前置措施，及时掌握学员学生情况，有针对性地开展工作，并做好工作记录。</w:t>
      </w:r>
    </w:p>
    <w:p w:rsidR="00CE5C82" w:rsidRDefault="00CE5C82" w:rsidP="00374C99">
      <w:pPr>
        <w:widowControl/>
        <w:spacing w:line="600" w:lineRule="exact"/>
        <w:ind w:firstLineChars="200" w:firstLine="3168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二、工作说明</w:t>
      </w:r>
    </w:p>
    <w:p w:rsidR="00CE5C82" w:rsidRDefault="00CE5C82" w:rsidP="00374C99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严格执行心理健康情况报告下级对上级负责原则，对于非危机心理问题执行定期汇报制度，对于危机心理问题执行及时报告制度。</w:t>
      </w:r>
    </w:p>
    <w:p w:rsidR="00CE5C82" w:rsidRDefault="00CE5C82" w:rsidP="00374C99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校区工作部有关领导要加强对心理危机干预工作的指导与监督，防止责任主体的责任缺失和工作缺位。要完善心理异常学生及时报告制度、心理咨询转介制度、家长知情制度、学生因心理疾病休学与复学等制度，使心理危机干预与危机管理工作有章可循，有据可依。要加强对因心理疾病、精神疾病复学学生健康状况和工作程序的审核和把关，切实把握因心理疾病、精神疾病复学的必要环节。</w:t>
      </w:r>
    </w:p>
    <w:p w:rsidR="00CE5C82" w:rsidRDefault="00CE5C82">
      <w:pPr>
        <w:pStyle w:val="NormalIndent"/>
      </w:pPr>
      <w:r>
        <w:rPr>
          <w:rFonts w:cs="仿宋_GB2312" w:hint="eastAsia"/>
        </w:rPr>
        <w:t>联系人：王亮</w:t>
      </w:r>
      <w:r>
        <w:t xml:space="preserve">  9167 </w:t>
      </w:r>
    </w:p>
    <w:p w:rsidR="00CE5C82" w:rsidRDefault="00CE5C82">
      <w:pPr>
        <w:pStyle w:val="NormalIndent"/>
      </w:pPr>
      <w:r>
        <w:t xml:space="preserve">        </w:t>
      </w:r>
      <w:r>
        <w:rPr>
          <w:rFonts w:cs="仿宋_GB2312" w:hint="eastAsia"/>
        </w:rPr>
        <w:t>霍焱</w:t>
      </w:r>
      <w:r>
        <w:t xml:space="preserve">  9168</w:t>
      </w:r>
    </w:p>
    <w:p w:rsidR="00CE5C82" w:rsidRDefault="00CE5C82">
      <w:pPr>
        <w:pStyle w:val="NormalIndent"/>
      </w:pPr>
    </w:p>
    <w:p w:rsidR="00CE5C82" w:rsidRDefault="00CE5C82" w:rsidP="00374C99">
      <w:pPr>
        <w:spacing w:line="240" w:lineRule="atLeast"/>
        <w:ind w:right="322" w:firstLineChars="200" w:firstLine="31680"/>
        <w:jc w:val="right"/>
        <w:textAlignment w:val="baseline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学员学生工作部（团委）</w:t>
      </w:r>
    </w:p>
    <w:p w:rsidR="00CE5C82" w:rsidRDefault="00CE5C82" w:rsidP="00374C99">
      <w:pPr>
        <w:spacing w:line="240" w:lineRule="atLeast"/>
        <w:ind w:firstLineChars="200" w:firstLine="31680"/>
        <w:jc w:val="center"/>
        <w:textAlignment w:val="baseline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E5C82" w:rsidRDefault="00CE5C82">
      <w:pPr>
        <w:pStyle w:val="NormalIndent"/>
      </w:pPr>
    </w:p>
    <w:sectPr w:rsidR="00CE5C82" w:rsidSect="00DA3ECC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FC38A0"/>
    <w:rsid w:val="00374C99"/>
    <w:rsid w:val="00B47387"/>
    <w:rsid w:val="00CE5C82"/>
    <w:rsid w:val="00DA3ECC"/>
    <w:rsid w:val="00EE2032"/>
    <w:rsid w:val="0EE308B4"/>
    <w:rsid w:val="1A9736B9"/>
    <w:rsid w:val="2BFC38A0"/>
    <w:rsid w:val="2F8378ED"/>
    <w:rsid w:val="4AF819D8"/>
    <w:rsid w:val="69E729EF"/>
    <w:rsid w:val="77326C1C"/>
    <w:rsid w:val="79363659"/>
    <w:rsid w:val="7A65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DA3EC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DA3ECC"/>
    <w:pPr>
      <w:ind w:firstLine="630"/>
    </w:pPr>
    <w:rPr>
      <w:rFonts w:eastAsia="仿宋_GB2312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184</Words>
  <Characters>1051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崔昊</cp:lastModifiedBy>
  <cp:revision>2</cp:revision>
  <dcterms:created xsi:type="dcterms:W3CDTF">2021-06-02T08:04:00Z</dcterms:created>
  <dcterms:modified xsi:type="dcterms:W3CDTF">2021-06-02T08:04:00Z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