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黑体" w:hAnsi="宋体" w:eastAsia="黑体" w:cs="黑体"/>
          <w:color w:val="007A77"/>
          <w:sz w:val="31"/>
          <w:szCs w:val="31"/>
        </w:rPr>
      </w:pPr>
      <w:r>
        <w:rPr>
          <w:rFonts w:hint="eastAsia" w:ascii="黑体" w:hAnsi="宋体" w:eastAsia="黑体" w:cs="黑体"/>
          <w:color w:val="007A77"/>
          <w:kern w:val="0"/>
          <w:sz w:val="31"/>
          <w:szCs w:val="31"/>
          <w:lang w:val="en-US" w:eastAsia="zh-CN" w:bidi="ar"/>
        </w:rPr>
        <w:t>“变配电运维”高水平专业群入选山东省高等职业教育高水平专业群建设项目</w:t>
      </w:r>
    </w:p>
    <w:p>
      <w:pPr>
        <w:keepNext w:val="0"/>
        <w:keepLines w:val="0"/>
        <w:widowControl/>
        <w:suppressLineNumbers w:val="0"/>
        <w:spacing w:line="378" w:lineRule="atLeast"/>
        <w:ind w:left="0" w:firstLine="420"/>
        <w:jc w:val="left"/>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kern w:val="0"/>
          <w:sz w:val="32"/>
          <w:szCs w:val="32"/>
          <w:lang w:val="en-US" w:eastAsia="zh-CN" w:bidi="ar"/>
        </w:rPr>
        <w:t>山东省教育厅发布《关于公布山东省高等职业教育高水平专业群建设项目的通知》（鲁教职处函〔2022〕5号），学校“变配电运维”高</w:t>
      </w:r>
      <w:bookmarkStart w:id="0" w:name="_GoBack"/>
      <w:bookmarkEnd w:id="0"/>
      <w:r>
        <w:rPr>
          <w:rFonts w:hint="eastAsia" w:ascii="方正仿宋_GBK" w:hAnsi="方正仿宋_GBK" w:eastAsia="方正仿宋_GBK" w:cs="方正仿宋_GBK"/>
          <w:color w:val="666666"/>
          <w:kern w:val="0"/>
          <w:sz w:val="32"/>
          <w:szCs w:val="32"/>
          <w:lang w:val="en-US" w:eastAsia="zh-CN" w:bidi="ar"/>
        </w:rPr>
        <w:t>水平专业群获批立项建设。这是学校全面落实辛保安董事长“办好职业教育，服务事业发展”批示要求，深化产教融合、校企合作，高质量推动专业建设的重要阶段性成果。</w:t>
      </w:r>
    </w:p>
    <w:p>
      <w:pPr>
        <w:keepNext w:val="0"/>
        <w:keepLines w:val="0"/>
        <w:widowControl/>
        <w:suppressLineNumbers w:val="0"/>
        <w:spacing w:line="378" w:lineRule="atLeast"/>
        <w:ind w:left="0" w:firstLine="420"/>
        <w:jc w:val="left"/>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kern w:val="0"/>
          <w:sz w:val="32"/>
          <w:szCs w:val="32"/>
          <w:lang w:val="en-US" w:eastAsia="zh-CN" w:bidi="ar"/>
        </w:rPr>
        <w:t>高水平专业群评选是教育部实施中国特色高水平高职学校和专业建设计划的重要项目。学校高度重视，将高水平专业群建设工作，作为学校深入贯彻落实《国家职业教育改革实施方案》、《职业教育提质培优行动计划（2020—2023）》、《教育部、山东省人民政府关于整省推进提质培优建设职业教育创新发展高地的意见》等文件精神，优化学校专业结构和资源配置，推动学校特色发展、高质量发展的具体行动，作为进一步推动职业教育产教融合、提高职业技能人才培养质量、增强院校社会服务能力的重要举措。</w:t>
      </w:r>
    </w:p>
    <w:p>
      <w:pPr>
        <w:keepNext w:val="0"/>
        <w:keepLines w:val="0"/>
        <w:widowControl/>
        <w:suppressLineNumbers w:val="0"/>
        <w:spacing w:line="378" w:lineRule="atLeast"/>
        <w:ind w:left="0" w:firstLine="420"/>
        <w:jc w:val="left"/>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kern w:val="0"/>
          <w:sz w:val="32"/>
          <w:szCs w:val="32"/>
          <w:lang w:val="en-US" w:eastAsia="zh-CN" w:bidi="ar"/>
        </w:rPr>
        <w:t>为做好省级高水平专业群申报，学校积极响应实施高水平专业群建设号召，组建项目申报团队，以“发电厂及电力系统”专业为核心，以“电力系统继电保护技术”专业为纽带，以“供用电技术”专业为支撑，共同建设“变配电运维”高水平专业群。</w:t>
      </w:r>
    </w:p>
    <w:p>
      <w:pPr>
        <w:keepNext w:val="0"/>
        <w:keepLines w:val="0"/>
        <w:widowControl/>
        <w:suppressLineNumbers w:val="0"/>
        <w:spacing w:line="378" w:lineRule="atLeast"/>
        <w:ind w:left="0" w:firstLine="420"/>
        <w:jc w:val="left"/>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kern w:val="0"/>
          <w:sz w:val="32"/>
          <w:szCs w:val="32"/>
          <w:lang w:val="en-US" w:eastAsia="zh-CN" w:bidi="ar"/>
        </w:rPr>
        <w:t>高水平专业群建设过程中，学校按照“师资雄厚，装备一流，管理精益，特色鲜明”的发展定位，与能源行业建立“共同体”，探索开创了一条职业教育、技能培训、技术服务“三驾马车”并驱的创新发展之路。同时，积极响应“一带一路”倡议，按照“对接能源产业链、优化能源专业链、拓展能源服务链、激活人才培养链、加强产业创新链”的改革思路，统筹变配电运维专业布局，开展普通大专、中高职衔接、现代学徒制等能源产业链人才培养的研究实践，形成“产业链、专业链、服务链、培养链、创新链”五链融通的高水平专业群，为“碳达峰、碳中和”目标的实现提供坚强人才保证和智力支撑。申报项目经过长达一年的努力，成功入选山东省高水平专业群建设项目。</w:t>
      </w:r>
    </w:p>
    <w:p>
      <w:pPr>
        <w:keepNext w:val="0"/>
        <w:keepLines w:val="0"/>
        <w:widowControl/>
        <w:suppressLineNumbers w:val="0"/>
        <w:spacing w:line="378" w:lineRule="atLeast"/>
        <w:ind w:left="0" w:firstLine="420"/>
        <w:jc w:val="left"/>
        <w:rPr>
          <w:rFonts w:hint="eastAsia" w:ascii="方正仿宋_GBK" w:hAnsi="方正仿宋_GBK" w:eastAsia="方正仿宋_GBK" w:cs="方正仿宋_GBK"/>
          <w:color w:val="666666"/>
          <w:sz w:val="32"/>
          <w:szCs w:val="32"/>
        </w:rPr>
      </w:pPr>
      <w:r>
        <w:rPr>
          <w:rFonts w:hint="eastAsia" w:ascii="方正仿宋_GBK" w:hAnsi="方正仿宋_GBK" w:eastAsia="方正仿宋_GBK" w:cs="方正仿宋_GBK"/>
          <w:color w:val="666666"/>
          <w:kern w:val="0"/>
          <w:sz w:val="32"/>
          <w:szCs w:val="32"/>
          <w:lang w:val="en-US" w:eastAsia="zh-CN" w:bidi="ar"/>
        </w:rPr>
        <w:t>下一步，学校将以高水平专业群立项建设为起点，按照山东省教育厅工作部署和要求，加强统筹规划，在政策、经费、师资等方面加大支持力度，根据建设方案，严格落实目标责任制，加强项目建设过程管理，稳步推进各项建设任务，确保项目建设实效，扎实推动学校职业教育高质量发展。</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6315B"/>
    <w:rsid w:val="022631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757575"/>
      <w:u w:val="none"/>
    </w:rPr>
  </w:style>
  <w:style w:type="character" w:styleId="4">
    <w:name w:val="Hyperlink"/>
    <w:basedOn w:val="2"/>
    <w:uiPriority w:val="0"/>
    <w:rPr>
      <w:color w:val="75757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2022-05-31T23:18:00Z</dcterms:created>
  <dc:creator>Adminstrator</dc:creator>
  <cp:lastModifiedBy>Adminstrator</cp:lastModifiedBy>
  <dcterms:modified xsi:type="dcterms:W3CDTF">2022-05-31T23:19:59Z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