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教务管理中心认真学习贯彻《职业教育法》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lang w:val="en-US" w:eastAsia="zh-CN" w:bidi="ar"/>
        </w:rPr>
        <w:t>5月9日，教务管理中心采取线上和线下相结合的方式，召开专题会议，认真学习贯彻《职业教育法》，部门全体员工参加会议。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lang w:val="en-US" w:eastAsia="zh-CN" w:bidi="ar"/>
        </w:rPr>
        <w:t>会上，部门负责人从《职业教育法》的修订背景、内涵特征和贯彻落实等方面，传达了教育部职业教育法专场宣讲活动内容。围绕立法宗旨与依据、职业教育体系、职业教育实施等内容，全面学习了《职业教育法》的章节结构、主要条文及其内涵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lang w:val="en-US" w:eastAsia="zh-CN" w:bidi="ar"/>
        </w:rPr>
        <w:t>会议指出，法律全面反映、体现了十九大以来党中央国务院有关职业教育的重大决策、改革发展的最新成果，是加快建设技能型社会的根本之法，是我国现代职业教育体系建设进入法治化阶段的重要标志，对新时代职业教育的改革发展将起到固根本、稳预期、利长远的重要作用，具有深远的影响和重大的意义。会议强调，全体员工要深入学习贯彻新法内容，充分认识《职业教育法》修订的时代意义和内涵特征，要树立全局意识、系统思维，深入研究、深入思考，把握职业教育改革发展机遇期，推动学院教育培训创新发展。</w:t>
      </w:r>
    </w:p>
    <w:p>
      <w:pPr>
        <w:keepNext w:val="0"/>
        <w:keepLines w:val="0"/>
        <w:widowControl/>
        <w:suppressLineNumbers w:val="0"/>
        <w:spacing w:line="378" w:lineRule="atLeast"/>
        <w:ind w:left="0" w:firstLine="420"/>
        <w:jc w:val="both"/>
      </w:pP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lang w:val="en-US" w:eastAsia="zh-CN" w:bidi="ar"/>
        </w:rPr>
        <w:t>全体员工表示，将持续深入学习研究《职业教育法》，深刻领会新法的内涵和意义，充分把握职业教育发展方向，将新规定、新制度、新举措落实到实际工作中，奋力开创学院职业教育高质量内涵式发展的新局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27D4F"/>
    <w:rsid w:val="75627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757575"/>
      <w:u w:val="none"/>
    </w:rPr>
  </w:style>
  <w:style w:type="character" w:styleId="4">
    <w:name w:val="Hyperlink"/>
    <w:basedOn w:val="2"/>
    <w:uiPriority w:val="0"/>
    <w:rPr>
      <w:color w:val="75757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2022-05-31T22:59:00Z</dcterms:created>
  <dc:creator>Adminstrator</dc:creator>
  <cp:lastModifiedBy>Adminstrator</cp:lastModifiedBy>
  <dcterms:modified xsi:type="dcterms:W3CDTF">2022-05-31T23:00:40Z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