
<file path=[Content_Types].xml><?xml version="1.0" encoding="utf-8"?>
<Types xmlns="http://schemas.openxmlformats.org/package/2006/content-types">
  <Default Extension="gif" ContentType="image/gi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17" w:lineRule="atLeast"/>
        <w:ind w:left="0" w:firstLine="0"/>
        <w:jc w:val="center"/>
        <w:rPr>
          <w:rFonts w:ascii="Helvetica" w:hAnsi="Helvetica" w:eastAsia="Helvetica" w:cs="Helvetica"/>
          <w:i w:val="0"/>
          <w:iCs w:val="0"/>
          <w:caps w:val="0"/>
          <w:color w:val="333333"/>
          <w:spacing w:val="0"/>
          <w:sz w:val="45"/>
          <w:szCs w:val="45"/>
        </w:rPr>
      </w:pPr>
      <w:r>
        <w:rPr>
          <w:rFonts w:hint="default" w:ascii="Helvetica" w:hAnsi="Helvetica" w:eastAsia="Helvetica" w:cs="Helvetica"/>
          <w:i w:val="0"/>
          <w:iCs w:val="0"/>
          <w:caps w:val="0"/>
          <w:color w:val="333333"/>
          <w:spacing w:val="0"/>
          <w:sz w:val="45"/>
          <w:szCs w:val="45"/>
          <w:shd w:val="clear" w:fill="FFFFFF"/>
        </w:rPr>
        <w:t>山东省普通高等学校资助政策简介</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ascii="Helvetica" w:hAnsi="Helvetica" w:eastAsia="Helvetica" w:cs="Helvetica"/>
          <w:i w:val="0"/>
          <w:iCs w:val="0"/>
          <w:caps w:val="0"/>
          <w:color w:val="000000"/>
          <w:spacing w:val="8"/>
          <w:sz w:val="24"/>
          <w:szCs w:val="24"/>
          <w:shd w:val="clear" w:fill="FFFFFF"/>
        </w:rPr>
      </w:pPr>
      <w:r>
        <w:rPr>
          <w:rFonts w:ascii="Helvetica" w:hAnsi="Helvetica" w:eastAsia="Helvetica" w:cs="Helvetica"/>
          <w:i w:val="0"/>
          <w:iCs w:val="0"/>
          <w:caps w:val="0"/>
          <w:color w:val="000000"/>
          <w:spacing w:val="8"/>
          <w:sz w:val="24"/>
          <w:szCs w:val="24"/>
          <w:shd w:val="clear" w:fill="FFFFFF"/>
        </w:rPr>
        <w:t>国家和我省在高等教育阶段建立起国家和省政府奖学金、国家和省政府励志奖学金、国家助学金、国家助学贷款等多种形式有机结合的高校学生资助政策体系（如遇国家和省政策调整，以新政策文件为准执行）。</w:t>
      </w:r>
    </w:p>
    <w:p>
      <w:pPr>
        <w:pStyle w:val="3"/>
        <w:keepNext w:val="0"/>
        <w:keepLines w:val="0"/>
        <w:widowControl/>
        <w:suppressLineNumbers w:val="0"/>
        <w:spacing w:before="0" w:beforeAutospacing="0" w:after="150" w:afterAutospacing="0"/>
        <w:ind w:left="0" w:right="0"/>
        <w:jc w:val="center"/>
      </w:pPr>
      <w:r>
        <w:rPr>
          <w:rStyle w:val="6"/>
          <w:b/>
          <w:bCs/>
          <w:sz w:val="30"/>
          <w:szCs w:val="30"/>
        </w:rPr>
        <w:t>高校学生资助政策体系</w:t>
      </w:r>
    </w:p>
    <w:p>
      <w:pPr>
        <w:keepNext w:val="0"/>
        <w:keepLines w:val="0"/>
        <w:widowControl/>
        <w:suppressLineNumbers w:val="0"/>
        <w:jc w:val="both"/>
      </w:pPr>
      <w:r>
        <w:rPr>
          <w:rFonts w:ascii="宋体" w:hAnsi="宋体" w:eastAsia="宋体" w:cs="宋体"/>
          <w:kern w:val="0"/>
          <w:sz w:val="24"/>
          <w:szCs w:val="24"/>
          <w:lang w:val="en-US" w:eastAsia="zh-CN" w:bidi="ar"/>
        </w:rPr>
        <w:drawing>
          <wp:inline distT="0" distB="0" distL="114300" distR="114300">
            <wp:extent cx="638175" cy="400050"/>
            <wp:effectExtent l="0" t="0" r="0" b="0"/>
            <wp:docPr id="7"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7"/>
                    <pic:cNvPicPr>
                      <a:picLocks noChangeAspect="1"/>
                    </pic:cNvPicPr>
                  </pic:nvPicPr>
                  <pic:blipFill>
                    <a:blip r:embed="rId4"/>
                    <a:stretch>
                      <a:fillRect/>
                    </a:stretch>
                  </pic:blipFill>
                  <pic:spPr>
                    <a:xfrm>
                      <a:off x="0" y="0"/>
                      <a:ext cx="638175" cy="400050"/>
                    </a:xfrm>
                    <a:prstGeom prst="rect">
                      <a:avLst/>
                    </a:prstGeom>
                    <a:noFill/>
                    <a:ln w="9525">
                      <a:noFill/>
                    </a:ln>
                  </pic:spPr>
                </pic:pic>
              </a:graphicData>
            </a:graphic>
          </wp:inline>
        </w:drawing>
      </w:r>
      <w:r>
        <w:rPr>
          <w:rFonts w:hint="default" w:ascii="Helvetica" w:hAnsi="Helvetica" w:eastAsia="Helvetica" w:cs="Helvetica"/>
          <w:i w:val="0"/>
          <w:iCs w:val="0"/>
          <w:caps w:val="0"/>
          <w:color w:val="333333"/>
          <w:spacing w:val="0"/>
          <w:sz w:val="21"/>
          <w:szCs w:val="21"/>
          <w:shd w:val="clear" w:fill="FFFFFF"/>
        </w:rPr>
        <w:drawing>
          <wp:inline distT="0" distB="0" distL="114300" distR="114300">
            <wp:extent cx="3481705" cy="5940425"/>
            <wp:effectExtent l="0" t="0" r="4445" b="3175"/>
            <wp:docPr id="8"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8"/>
                    <pic:cNvPicPr>
                      <a:picLocks noChangeAspect="1"/>
                    </pic:cNvPicPr>
                  </pic:nvPicPr>
                  <pic:blipFill>
                    <a:blip r:embed="rId5"/>
                    <a:stretch>
                      <a:fillRect/>
                    </a:stretch>
                  </pic:blipFill>
                  <pic:spPr>
                    <a:xfrm>
                      <a:off x="0" y="0"/>
                      <a:ext cx="3481705" cy="5940425"/>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ind w:left="0" w:right="0"/>
      </w:pPr>
      <w:r>
        <w:t> </w:t>
      </w:r>
    </w:p>
    <w:p>
      <w:pPr>
        <w:pStyle w:val="3"/>
        <w:keepNext w:val="0"/>
        <w:keepLines w:val="0"/>
        <w:widowControl/>
        <w:suppressLineNumbers w:val="0"/>
        <w:shd w:val="clear" w:fill="FFFFFF"/>
        <w:spacing w:before="0" w:beforeAutospacing="0" w:after="0" w:afterAutospacing="0"/>
        <w:ind w:left="0" w:right="0" w:firstLine="0"/>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 </w:t>
      </w:r>
    </w:p>
    <w:p>
      <w:pPr>
        <w:pStyle w:val="3"/>
        <w:keepNext w:val="0"/>
        <w:keepLines w:val="0"/>
        <w:widowControl/>
        <w:suppressLineNumbers w:val="0"/>
        <w:shd w:val="clear" w:fill="FFFFFF"/>
        <w:spacing w:before="0" w:beforeAutospacing="0" w:after="0" w:afterAutospacing="0"/>
        <w:ind w:left="0" w:right="0" w:firstLine="0"/>
        <w:jc w:val="center"/>
        <w:rPr>
          <w:rFonts w:hint="default" w:ascii="Helvetica" w:hAnsi="Helvetica" w:eastAsia="Helvetica" w:cs="Helvetica"/>
          <w:i w:val="0"/>
          <w:iCs w:val="0"/>
          <w:caps w:val="0"/>
          <w:color w:val="333333"/>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center"/>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 </w:t>
      </w:r>
    </w:p>
    <w:p>
      <w:pPr>
        <w:rPr>
          <w:rFonts w:hint="eastAsia" w:ascii="Helvetica" w:hAnsi="Helvetica" w:eastAsia="宋体" w:cs="Helvetica"/>
          <w:i w:val="0"/>
          <w:iCs w:val="0"/>
          <w:caps w:val="0"/>
          <w:color w:val="000000"/>
          <w:spacing w:val="8"/>
          <w:sz w:val="24"/>
          <w:szCs w:val="24"/>
          <w:shd w:val="clear" w:fill="FFFFFF"/>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color w:val="000000"/>
        </w:rPr>
        <w:t>1. 国家奖学金</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pPr>
      <w:r>
        <w:rPr>
          <w:rFonts w:ascii="宋体" w:hAnsi="宋体" w:eastAsia="宋体" w:cs="宋体"/>
          <w:kern w:val="0"/>
          <w:sz w:val="24"/>
          <w:szCs w:val="24"/>
          <w:lang w:val="en-US" w:eastAsia="zh-CN" w:bidi="ar"/>
        </w:rPr>
        <w:t>奖励纳入全国招生计划内的特别优秀的全日制（含高职、第二学士学位）在校生，全国每年奖励6万名本专科生、每生每年8000元，奖励1万名博士研究生、每生每年3万元，奖励3.5万名硕士研究生、每生每年2万元，颁发国家统一印制的荣誉证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２. 省政府奖学金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12" w:firstLineChars="200"/>
        <w:textAlignment w:val="auto"/>
      </w:pPr>
      <w:r>
        <w:rPr>
          <w:spacing w:val="8"/>
        </w:rPr>
        <w:t>奖励纳入全国招生计划内的特别优秀的全日制本专科（含高职、第二学士学位）在校生，每生每年6000元，颁发省统一印制的荣誉证书。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3. 国家励志奖学金</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512" w:firstLineChars="200"/>
        <w:jc w:val="left"/>
        <w:textAlignment w:val="auto"/>
        <w:rPr>
          <w:rFonts w:ascii="宋体" w:hAnsi="宋体" w:eastAsia="宋体" w:cs="宋体"/>
          <w:spacing w:val="8"/>
          <w:kern w:val="0"/>
          <w:sz w:val="24"/>
          <w:szCs w:val="24"/>
          <w:lang w:val="en-US" w:eastAsia="zh-CN" w:bidi="ar"/>
        </w:rPr>
      </w:pPr>
      <w:r>
        <w:rPr>
          <w:rFonts w:ascii="宋体" w:hAnsi="宋体" w:eastAsia="宋体" w:cs="宋体"/>
          <w:spacing w:val="8"/>
          <w:kern w:val="0"/>
          <w:sz w:val="24"/>
          <w:szCs w:val="24"/>
          <w:lang w:val="en-US" w:eastAsia="zh-CN" w:bidi="ar"/>
        </w:rPr>
        <w:t>奖励纳入全国招生计划内的品学兼优的家庭经济困难全日制本专科（含高职、第二学士学位）在校生，每生每年5000元。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82" w:firstLineChars="200"/>
        <w:jc w:val="left"/>
        <w:textAlignment w:val="auto"/>
        <w:rPr>
          <w:rFonts w:ascii="宋体" w:hAnsi="宋体" w:eastAsia="宋体" w:cs="宋体"/>
          <w:spacing w:val="8"/>
          <w:kern w:val="0"/>
          <w:sz w:val="24"/>
          <w:szCs w:val="24"/>
          <w:lang w:val="en-US" w:eastAsia="zh-CN" w:bidi="ar"/>
        </w:rPr>
      </w:pPr>
      <w:r>
        <w:rPr>
          <w:rStyle w:val="6"/>
          <w:rFonts w:hint="eastAsia" w:ascii="宋体" w:hAnsi="宋体" w:eastAsia="宋体" w:cs="宋体"/>
          <w:b/>
          <w:bCs/>
          <w:kern w:val="0"/>
          <w:sz w:val="24"/>
          <w:szCs w:val="24"/>
          <w:lang w:val="en-US" w:eastAsia="zh-CN" w:bidi="ar"/>
        </w:rPr>
        <w:t>4.</w:t>
      </w:r>
      <w:r>
        <w:rPr>
          <w:rStyle w:val="6"/>
          <w:rFonts w:ascii="宋体" w:hAnsi="宋体" w:eastAsia="宋体" w:cs="宋体"/>
          <w:b/>
          <w:bCs/>
          <w:kern w:val="0"/>
          <w:sz w:val="24"/>
          <w:szCs w:val="24"/>
          <w:lang w:val="en-US" w:eastAsia="zh-CN" w:bidi="ar"/>
        </w:rPr>
        <w:t>省政府励志奖学金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right="0" w:rightChars="0" w:firstLine="512" w:firstLineChars="200"/>
        <w:jc w:val="left"/>
        <w:textAlignment w:val="auto"/>
        <w:rPr>
          <w:rFonts w:ascii="宋体" w:hAnsi="宋体" w:eastAsia="宋体" w:cs="宋体"/>
          <w:spacing w:val="8"/>
          <w:kern w:val="0"/>
          <w:sz w:val="24"/>
          <w:szCs w:val="24"/>
          <w:lang w:val="en-US" w:eastAsia="zh-CN" w:bidi="ar"/>
        </w:rPr>
      </w:pPr>
      <w:r>
        <w:rPr>
          <w:rFonts w:ascii="宋体" w:hAnsi="宋体" w:eastAsia="宋体" w:cs="宋体"/>
          <w:spacing w:val="8"/>
          <w:kern w:val="0"/>
          <w:sz w:val="24"/>
          <w:szCs w:val="24"/>
          <w:lang w:val="en-US" w:eastAsia="zh-CN" w:bidi="ar"/>
        </w:rPr>
        <w:t>奖励纳入全国招生计划内的品学兼优的家庭经济困难全日制本专科（含高职、第二学士学位）在校生，每生每年5000元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right="0" w:rightChars="0" w:firstLine="482" w:firstLineChars="200"/>
        <w:jc w:val="left"/>
        <w:textAlignment w:val="auto"/>
        <w:rPr>
          <w:rStyle w:val="6"/>
          <w:rFonts w:ascii="宋体" w:hAnsi="宋体" w:eastAsia="宋体" w:cs="宋体"/>
          <w:b/>
          <w:bCs/>
          <w:kern w:val="0"/>
          <w:sz w:val="24"/>
          <w:szCs w:val="24"/>
          <w:lang w:val="en-US" w:eastAsia="zh-CN" w:bidi="ar"/>
        </w:rPr>
      </w:pPr>
      <w:r>
        <w:rPr>
          <w:rStyle w:val="6"/>
          <w:rFonts w:hint="eastAsia" w:ascii="宋体" w:hAnsi="宋体" w:eastAsia="宋体" w:cs="宋体"/>
          <w:b/>
          <w:bCs/>
          <w:kern w:val="0"/>
          <w:sz w:val="24"/>
          <w:szCs w:val="24"/>
          <w:lang w:val="en-US" w:eastAsia="zh-CN" w:bidi="ar"/>
        </w:rPr>
        <w:t>5.新</w:t>
      </w:r>
      <w:r>
        <w:rPr>
          <w:rStyle w:val="6"/>
          <w:rFonts w:ascii="宋体" w:hAnsi="宋体" w:eastAsia="宋体" w:cs="宋体"/>
          <w:b/>
          <w:bCs/>
          <w:kern w:val="0"/>
          <w:sz w:val="24"/>
          <w:szCs w:val="24"/>
          <w:lang w:val="en-US" w:eastAsia="zh-CN" w:bidi="ar"/>
        </w:rPr>
        <w:t>疆西藏和青海海北籍少数民族大学生省政府励志奖学金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right="0" w:rightChars="0" w:firstLine="512" w:firstLineChars="200"/>
        <w:jc w:val="left"/>
        <w:textAlignment w:val="auto"/>
      </w:pPr>
      <w:r>
        <w:rPr>
          <w:rFonts w:ascii="宋体" w:hAnsi="宋体" w:eastAsia="宋体" w:cs="宋体"/>
          <w:spacing w:val="8"/>
          <w:kern w:val="0"/>
          <w:sz w:val="24"/>
          <w:szCs w:val="24"/>
          <w:lang w:val="en-US" w:eastAsia="zh-CN" w:bidi="ar"/>
        </w:rPr>
        <w:t>奖励纳入全国招生计划内的品学兼优、家庭经济困难的新疆、西藏和青海海北籍少数民族全日制本专科（含高职、第二学士学位）在校生，每生每年5000元。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6. 学业奖学金</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512" w:firstLineChars="200"/>
        <w:jc w:val="left"/>
        <w:textAlignment w:val="auto"/>
      </w:pPr>
      <w:r>
        <w:rPr>
          <w:rFonts w:ascii="宋体" w:hAnsi="宋体" w:eastAsia="宋体" w:cs="宋体"/>
          <w:spacing w:val="8"/>
          <w:kern w:val="0"/>
          <w:sz w:val="24"/>
          <w:szCs w:val="24"/>
          <w:lang w:val="en-US" w:eastAsia="zh-CN" w:bidi="ar"/>
        </w:rPr>
        <w:t>奖励纳入全国招生计划内的全日制研究生，资助标准和范围由高校自主确定。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7. 国家助学金</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512" w:firstLineChars="200"/>
        <w:jc w:val="left"/>
        <w:textAlignment w:val="auto"/>
      </w:pPr>
      <w:r>
        <w:rPr>
          <w:rFonts w:ascii="宋体" w:hAnsi="宋体" w:eastAsia="宋体" w:cs="宋体"/>
          <w:spacing w:val="8"/>
          <w:kern w:val="0"/>
          <w:sz w:val="24"/>
          <w:szCs w:val="24"/>
          <w:lang w:val="en-US" w:eastAsia="zh-CN" w:bidi="ar"/>
        </w:rPr>
        <w:t>本专科国家助学金资助纳入全国招生计划内的家庭经济困难全日制本专科在校生（含预科、高职、第二学士学位学生，不含退役士兵学生），平均资助标准为每生每年3300元，具体标准由高校在每生每年2000—4500元范围内自主确定，可以分为2—3档。全日制在校退役士兵学生全部享受本专科生国家助学金，资助标准为每生每年3300元。研究生国家助学金资助纳入全国招生计划内的所有全日制研究生（有固定工资收入的除外），硕士研究生每生每年6000元，博士研究生每生每年15000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8. 生源地信用助学贷款</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512" w:firstLineChars="200"/>
        <w:jc w:val="left"/>
        <w:textAlignment w:val="auto"/>
      </w:pPr>
      <w:r>
        <w:rPr>
          <w:rFonts w:ascii="宋体" w:hAnsi="宋体" w:eastAsia="宋体" w:cs="宋体"/>
          <w:spacing w:val="8"/>
          <w:kern w:val="0"/>
          <w:sz w:val="24"/>
          <w:szCs w:val="24"/>
          <w:lang w:val="en-US" w:eastAsia="zh-CN" w:bidi="ar"/>
        </w:rPr>
        <w:t>家庭经济困难学生可向户籍所在县（市、区）的学生资助管理机构申请办理生源地信用助学贷款，优先用于支付在校期间学费和住宿费，超出部分可用于弥补日常生活费，全日制普通本专科学生每人每年最高不超过12000元，全日制研究生每人每年最高不超过16000元，在校期间利息由国家承担。助学贷款期限为剩余学习年限加15年，最长不超过22年。助学贷款利率按照同期同档次贷款市场报价利率（LPR）减30个基点（LPR5Y-0.3%）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9. 普通高校免学费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512" w:firstLineChars="200"/>
        <w:jc w:val="left"/>
        <w:textAlignment w:val="auto"/>
        <w:rPr>
          <w:rFonts w:ascii="宋体" w:hAnsi="宋体" w:eastAsia="宋体" w:cs="宋体"/>
          <w:spacing w:val="8"/>
          <w:kern w:val="0"/>
          <w:sz w:val="24"/>
          <w:szCs w:val="24"/>
          <w:lang w:val="en-US" w:eastAsia="zh-CN" w:bidi="ar"/>
        </w:rPr>
      </w:pPr>
      <w:r>
        <w:rPr>
          <w:rFonts w:ascii="宋体" w:hAnsi="宋体" w:eastAsia="宋体" w:cs="宋体"/>
          <w:spacing w:val="8"/>
          <w:kern w:val="0"/>
          <w:sz w:val="24"/>
          <w:szCs w:val="24"/>
          <w:lang w:val="en-US" w:eastAsia="zh-CN" w:bidi="ar"/>
        </w:rPr>
        <w:t>对在普通高校就读的山东籍全日制本专科生中的脱贫享受政策家庭学生、防止返贫监测帮扶对象免除学费，免除学费标准每生每年最高不超过8000元。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10. 服兵役高等学校学生国家教育资助</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512" w:firstLineChars="200"/>
        <w:jc w:val="left"/>
        <w:textAlignment w:val="auto"/>
      </w:pPr>
      <w:r>
        <w:rPr>
          <w:rFonts w:ascii="宋体" w:hAnsi="宋体" w:eastAsia="宋体" w:cs="宋体"/>
          <w:spacing w:val="8"/>
          <w:kern w:val="0"/>
          <w:sz w:val="24"/>
          <w:szCs w:val="24"/>
          <w:lang w:val="en-US" w:eastAsia="zh-CN" w:bidi="ar"/>
        </w:rPr>
        <w:t>对应征入伍服义务兵役、招收为士官、退役后复学或入学的高等学校学生实行学费补偿、国家助学贷款代偿、学费减免。学费补偿或国家助学贷款代偿金额，按学生实际缴纳的学费或用于学费的国家助学贷款（包括本金及其全部偿还之前产生的利息）两者金额较高者执行；复学或新生入学后学费减免金额，按高等学校实际收取学费金额执行。学费补偿、国家助学贷款代偿以及学费减免的标准，本专科生每生每年最高不超过12000元，研究生每生每年最高不超过16000元，超出标准部分不予补偿、代偿或减免。</w:t>
      </w:r>
      <w:r>
        <w:rPr>
          <w:rFonts w:ascii="宋体" w:hAnsi="宋体" w:eastAsia="宋体" w:cs="宋体"/>
          <w:kern w:val="0"/>
          <w:sz w:val="24"/>
          <w:szCs w:val="24"/>
          <w:lang w:val="en-US" w:eastAsia="zh-CN" w:bidi="ar"/>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11. 高校毕业生学费和国家助学贷款补偿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512" w:firstLineChars="200"/>
        <w:jc w:val="left"/>
        <w:textAlignment w:val="auto"/>
      </w:pPr>
      <w:r>
        <w:rPr>
          <w:rFonts w:ascii="宋体" w:hAnsi="宋体" w:eastAsia="宋体" w:cs="宋体"/>
          <w:spacing w:val="8"/>
          <w:kern w:val="0"/>
          <w:sz w:val="24"/>
          <w:szCs w:val="24"/>
          <w:lang w:val="en-US" w:eastAsia="zh-CN" w:bidi="ar"/>
        </w:rPr>
        <w:t>对到我省财政困难县艰苦行业工作的高校应届毕业生和县级特殊教育学校任教的高校应、往届毕业生，服务年限连续达3年（含）以上的，实行学费和国家助学贷款补偿，本专科生每生每年最高不超过8000元，研究生每生每年最高不超过12000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12. 新生入学资助项目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12" w:firstLineChars="200"/>
        <w:textAlignment w:val="auto"/>
      </w:pPr>
      <w:r>
        <w:rPr>
          <w:spacing w:val="8"/>
        </w:rPr>
        <w:t>中西部生源的家庭经济特别困难的新生可申请入学资助项目，解决入学报到的交通费和入学后短期生活费。学生可向当地县级教育部门咨询办理。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12" w:firstLineChars="200"/>
        <w:textAlignment w:val="auto"/>
      </w:pPr>
      <w:r>
        <w:rPr>
          <w:spacing w:val="8"/>
        </w:rPr>
        <w:t>中西部地区包括：河北省、山西省、内蒙古自治区、吉林省、黑龙江省、安徽省、江西省、河南省、湖北省、湖南省、广西壮族自治区、海南省、重庆市、四川省、贵州省、云南省、西藏自治区、陕西省、甘肃省、宁夏回族自治区、青海省、新疆维吾尔自治区、新疆生产建设兵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13. 勤工助学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512" w:firstLineChars="200"/>
        <w:jc w:val="left"/>
        <w:textAlignment w:val="auto"/>
      </w:pPr>
      <w:r>
        <w:rPr>
          <w:rFonts w:ascii="宋体" w:hAnsi="宋体" w:eastAsia="宋体" w:cs="宋体"/>
          <w:spacing w:val="8"/>
          <w:kern w:val="0"/>
          <w:sz w:val="24"/>
          <w:szCs w:val="24"/>
          <w:lang w:val="en-US" w:eastAsia="zh-CN" w:bidi="ar"/>
        </w:rPr>
        <w:t>高校学生在学有余力的前提下，可以利用课余时间参加高校组织的勤工助学活动，通过劳动取得合法报酬，改善学习和生活条件等。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14. 绿色通道</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512" w:firstLineChars="200"/>
        <w:jc w:val="left"/>
        <w:textAlignment w:val="auto"/>
      </w:pPr>
      <w:r>
        <w:rPr>
          <w:rFonts w:ascii="宋体" w:hAnsi="宋体" w:eastAsia="宋体" w:cs="宋体"/>
          <w:spacing w:val="8"/>
          <w:kern w:val="0"/>
          <w:sz w:val="24"/>
          <w:szCs w:val="24"/>
          <w:lang w:val="en-US" w:eastAsia="zh-CN" w:bidi="ar"/>
        </w:rPr>
        <w:t>家庭经济特别困难的新生如暂时筹集不齐学费和住宿费，可在开学报到时，通过高校开设的“绿色通道”先办理入学手续。入学后，高校资助部门根据学生具体情况开展困难认定，采取不同措施给予资助。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pPr>
      <w:r>
        <w:rPr>
          <w:rStyle w:val="6"/>
          <w:b/>
          <w:bCs/>
        </w:rPr>
        <w:t>15. 校内资助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12" w:firstLineChars="200"/>
        <w:textAlignment w:val="auto"/>
        <w:rPr>
          <w:spacing w:val="8"/>
        </w:rPr>
        <w:sectPr>
          <w:pgSz w:w="11906" w:h="16838"/>
          <w:pgMar w:top="1440" w:right="1800" w:bottom="1440" w:left="1800" w:header="851" w:footer="992" w:gutter="0"/>
          <w:cols w:space="425" w:num="1"/>
          <w:docGrid w:type="lines" w:linePitch="312" w:charSpace="0"/>
        </w:sectPr>
      </w:pPr>
      <w:r>
        <w:rPr>
          <w:spacing w:val="8"/>
        </w:rPr>
        <w:t>学校利用事业收入资金以及企业、社会团体和个人捐助资金，设立校内奖学金、助学金、困难补助、伙食补贴、校内无息借款、学费减免等资助项目，实施校内资助。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36" w:lineRule="atLeast"/>
        <w:ind w:left="120" w:right="120" w:firstLine="480" w:firstLineChars="200"/>
        <w:jc w:val="both"/>
        <w:textAlignment w:val="auto"/>
        <w:rPr>
          <w:spacing w:val="8"/>
        </w:rPr>
        <w:sectPr>
          <w:pgSz w:w="16838" w:h="11906" w:orient="landscape"/>
          <w:pgMar w:top="1800" w:right="1440" w:bottom="1800" w:left="1440" w:header="851" w:footer="992" w:gutter="0"/>
          <w:cols w:space="425" w:num="1"/>
          <w:docGrid w:type="lines" w:linePitch="312" w:charSpace="0"/>
        </w:sectPr>
      </w:pPr>
      <w:bookmarkStart w:id="0" w:name="_GoBack"/>
      <w:r>
        <w:drawing>
          <wp:inline distT="0" distB="0" distL="114300" distR="114300">
            <wp:extent cx="8859520" cy="4889500"/>
            <wp:effectExtent l="0" t="0" r="17780"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8859520" cy="4889500"/>
                    </a:xfrm>
                    <a:prstGeom prst="rect">
                      <a:avLst/>
                    </a:prstGeom>
                    <a:noFill/>
                    <a:ln w="9525">
                      <a:noFill/>
                    </a:ln>
                  </pic:spPr>
                </pic:pic>
              </a:graphicData>
            </a:graphic>
          </wp:inline>
        </w:drawing>
      </w:r>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36" w:lineRule="atLeast"/>
        <w:ind w:left="120" w:right="120" w:firstLine="512" w:firstLineChars="200"/>
        <w:textAlignment w:val="auto"/>
        <w:rPr>
          <w:spacing w:val="8"/>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512" w:firstLineChars="200"/>
        <w:jc w:val="left"/>
        <w:textAlignment w:val="auto"/>
        <w:rPr>
          <w:rFonts w:ascii="宋体" w:hAnsi="宋体" w:eastAsia="宋体" w:cs="宋体"/>
          <w:spacing w:val="8"/>
          <w:kern w:val="0"/>
          <w:sz w:val="24"/>
          <w:szCs w:val="24"/>
          <w:lang w:val="en-US" w:eastAsia="zh-CN" w:bidi="ar"/>
        </w:rPr>
      </w:pPr>
    </w:p>
    <w:p>
      <w:pPr>
        <w:pStyle w:val="3"/>
        <w:keepNext w:val="0"/>
        <w:keepLines w:val="0"/>
        <w:widowControl/>
        <w:suppressLineNumbers w:val="0"/>
        <w:spacing w:before="0" w:beforeAutospacing="0" w:after="0" w:afterAutospacing="0"/>
        <w:ind w:left="0" w:right="0"/>
        <w:jc w:val="center"/>
      </w:pPr>
      <w:r>
        <w:drawing>
          <wp:inline distT="0" distB="0" distL="114300" distR="114300">
            <wp:extent cx="8544560" cy="4715510"/>
            <wp:effectExtent l="0" t="0" r="8890" b="889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8544560" cy="4715510"/>
                    </a:xfrm>
                    <a:prstGeom prst="rect">
                      <a:avLst/>
                    </a:prstGeom>
                    <a:noFill/>
                    <a:ln w="9525">
                      <a:noFill/>
                    </a:ln>
                  </pic:spPr>
                </pic:pic>
              </a:graphicData>
            </a:graphic>
          </wp:inline>
        </w:drawing>
      </w:r>
    </w:p>
    <w:p>
      <w:pPr>
        <w:rPr>
          <w:rFonts w:hint="eastAsia" w:ascii="Helvetica" w:hAnsi="Helvetica" w:eastAsia="宋体" w:cs="Helvetica"/>
          <w:i w:val="0"/>
          <w:iCs w:val="0"/>
          <w:caps w:val="0"/>
          <w:color w:val="000000"/>
          <w:spacing w:val="8"/>
          <w:sz w:val="24"/>
          <w:szCs w:val="24"/>
          <w:shd w:val="clear" w:fill="FFFFFF"/>
          <w:lang w:eastAsia="zh-CN"/>
        </w:rPr>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527BF"/>
    <w:rsid w:val="2C8B6994"/>
    <w:rsid w:val="449418BE"/>
    <w:rsid w:val="477B6C21"/>
    <w:rsid w:val="63084268"/>
    <w:rsid w:val="6DF2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2022-08-30T06:43:00Z</dcterms:created>
  <dc:creator>lenovo</dc:creator>
  <cp:lastModifiedBy>lenovo</cp:lastModifiedBy>
  <dcterms:modified xsi:type="dcterms:W3CDTF">2023-02-21T03:22:35Z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7098D96340A94991B2968400C56D265E</vt:lpwstr>
  </property>
</Properties>
</file>